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60FE79" w14:textId="77777777" w:rsidR="007D1D05" w:rsidRDefault="00316D4A">
      <w:pPr>
        <w:pStyle w:val="BodyText"/>
        <w:ind w:left="395"/>
        <w:rPr>
          <w:rFonts w:ascii="Times New Roman"/>
          <w:sz w:val="20"/>
        </w:rPr>
      </w:pPr>
      <w:r>
        <w:rPr>
          <w:rFonts w:ascii="Times New Roman"/>
          <w:noProof/>
          <w:sz w:val="20"/>
        </w:rPr>
        <w:drawing>
          <wp:inline distT="0" distB="0" distL="0" distR="0" wp14:anchorId="15E222F8" wp14:editId="1F64322D">
            <wp:extent cx="1498914" cy="155219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498914" cy="1552194"/>
                    </a:xfrm>
                    <a:prstGeom prst="rect">
                      <a:avLst/>
                    </a:prstGeom>
                  </pic:spPr>
                </pic:pic>
              </a:graphicData>
            </a:graphic>
          </wp:inline>
        </w:drawing>
      </w:r>
    </w:p>
    <w:p w14:paraId="410F3189" w14:textId="77777777" w:rsidR="007D1D05" w:rsidRDefault="007D1D05">
      <w:pPr>
        <w:pStyle w:val="BodyText"/>
        <w:rPr>
          <w:rFonts w:ascii="Times New Roman"/>
          <w:sz w:val="20"/>
        </w:rPr>
      </w:pPr>
    </w:p>
    <w:p w14:paraId="7EEC3CD7" w14:textId="77777777" w:rsidR="007D1D05" w:rsidRDefault="007D1D05">
      <w:pPr>
        <w:pStyle w:val="BodyText"/>
        <w:rPr>
          <w:rFonts w:ascii="Times New Roman"/>
          <w:sz w:val="20"/>
        </w:rPr>
      </w:pPr>
    </w:p>
    <w:p w14:paraId="47E70FC6" w14:textId="77777777" w:rsidR="007D1D05" w:rsidRDefault="007D1D05">
      <w:pPr>
        <w:pStyle w:val="BodyText"/>
        <w:rPr>
          <w:rFonts w:ascii="Times New Roman"/>
          <w:sz w:val="20"/>
        </w:rPr>
      </w:pPr>
    </w:p>
    <w:p w14:paraId="0654E897" w14:textId="77777777" w:rsidR="007D1D05" w:rsidRDefault="007D1D05">
      <w:pPr>
        <w:pStyle w:val="BodyText"/>
        <w:rPr>
          <w:rFonts w:ascii="Times New Roman"/>
          <w:sz w:val="20"/>
        </w:rPr>
      </w:pPr>
    </w:p>
    <w:p w14:paraId="026B8B2D" w14:textId="77777777" w:rsidR="007D1D05" w:rsidRDefault="007D1D05">
      <w:pPr>
        <w:pStyle w:val="BodyText"/>
        <w:spacing w:before="10"/>
        <w:rPr>
          <w:rFonts w:ascii="Times New Roman"/>
          <w:sz w:val="19"/>
        </w:rPr>
      </w:pPr>
    </w:p>
    <w:p w14:paraId="72C6F82A" w14:textId="77777777" w:rsidR="007D1D05" w:rsidRDefault="00316D4A">
      <w:pPr>
        <w:spacing w:line="711" w:lineRule="exact"/>
        <w:ind w:left="1583" w:right="2099"/>
        <w:jc w:val="center"/>
        <w:rPr>
          <w:rFonts w:ascii="Calibri"/>
          <w:sz w:val="60"/>
        </w:rPr>
      </w:pPr>
      <w:r>
        <w:rPr>
          <w:rFonts w:ascii="Calibri"/>
          <w:color w:val="808080"/>
          <w:sz w:val="60"/>
        </w:rPr>
        <w:t>Children &amp; Families</w:t>
      </w:r>
    </w:p>
    <w:p w14:paraId="562B53A7" w14:textId="77777777" w:rsidR="007D1D05" w:rsidRDefault="00316D4A">
      <w:pPr>
        <w:spacing w:before="309"/>
        <w:ind w:left="1580" w:right="2100"/>
        <w:jc w:val="center"/>
        <w:rPr>
          <w:rFonts w:ascii="Calibri"/>
          <w:sz w:val="60"/>
        </w:rPr>
      </w:pPr>
      <w:r>
        <w:rPr>
          <w:rFonts w:ascii="Calibri"/>
          <w:color w:val="808080"/>
          <w:sz w:val="60"/>
        </w:rPr>
        <w:t>SEND Service</w:t>
      </w:r>
    </w:p>
    <w:p w14:paraId="573509E7" w14:textId="77777777" w:rsidR="007D1D05" w:rsidRDefault="007D1D05">
      <w:pPr>
        <w:pStyle w:val="BodyText"/>
        <w:rPr>
          <w:rFonts w:ascii="Calibri"/>
          <w:sz w:val="60"/>
        </w:rPr>
      </w:pPr>
    </w:p>
    <w:p w14:paraId="28C9D3C3" w14:textId="77777777" w:rsidR="007D1D05" w:rsidRDefault="007D1D05">
      <w:pPr>
        <w:pStyle w:val="BodyText"/>
        <w:rPr>
          <w:rFonts w:ascii="Calibri"/>
          <w:sz w:val="60"/>
        </w:rPr>
      </w:pPr>
    </w:p>
    <w:p w14:paraId="61CDA872" w14:textId="77777777" w:rsidR="007D1D05" w:rsidRDefault="007D1D05">
      <w:pPr>
        <w:pStyle w:val="BodyText"/>
        <w:spacing w:before="1"/>
        <w:rPr>
          <w:rFonts w:ascii="Calibri"/>
          <w:sz w:val="76"/>
        </w:rPr>
      </w:pPr>
    </w:p>
    <w:p w14:paraId="29C3F7A1" w14:textId="77777777" w:rsidR="007D1D05" w:rsidRDefault="00316D4A">
      <w:pPr>
        <w:spacing w:line="276" w:lineRule="auto"/>
        <w:ind w:left="1582" w:right="2100"/>
        <w:jc w:val="center"/>
        <w:rPr>
          <w:rFonts w:ascii="Calibri"/>
          <w:b/>
          <w:sz w:val="72"/>
        </w:rPr>
      </w:pPr>
      <w:r>
        <w:rPr>
          <w:rFonts w:ascii="Calibri"/>
          <w:b/>
          <w:sz w:val="72"/>
        </w:rPr>
        <w:t>Costed Provision Map Guidance</w:t>
      </w:r>
    </w:p>
    <w:p w14:paraId="5DFFA9A3" w14:textId="0522E468" w:rsidR="007D1D05" w:rsidRDefault="00316D4A">
      <w:pPr>
        <w:spacing w:before="204"/>
        <w:ind w:left="1583" w:right="2100"/>
        <w:jc w:val="center"/>
        <w:rPr>
          <w:rFonts w:ascii="Calibri"/>
          <w:b/>
          <w:sz w:val="72"/>
        </w:rPr>
      </w:pPr>
      <w:r>
        <w:rPr>
          <w:rFonts w:ascii="Calibri"/>
          <w:b/>
          <w:sz w:val="72"/>
        </w:rPr>
        <w:t>For Educational Settings</w:t>
      </w:r>
    </w:p>
    <w:p w14:paraId="26A12979" w14:textId="2E4BE0CE" w:rsidR="00176355" w:rsidRDefault="00176355">
      <w:pPr>
        <w:spacing w:before="204"/>
        <w:ind w:left="1583" w:right="2100"/>
        <w:jc w:val="center"/>
        <w:rPr>
          <w:rFonts w:ascii="Calibri"/>
          <w:b/>
          <w:sz w:val="72"/>
        </w:rPr>
      </w:pPr>
      <w:r>
        <w:rPr>
          <w:rFonts w:ascii="Calibri"/>
          <w:b/>
          <w:sz w:val="72"/>
        </w:rPr>
        <w:t>2021</w:t>
      </w:r>
    </w:p>
    <w:p w14:paraId="341BBD5D" w14:textId="77777777" w:rsidR="007D1D05" w:rsidRDefault="007D1D05">
      <w:pPr>
        <w:jc w:val="center"/>
        <w:rPr>
          <w:rFonts w:ascii="Calibri"/>
          <w:sz w:val="72"/>
        </w:rPr>
        <w:sectPr w:rsidR="007D1D05">
          <w:type w:val="continuous"/>
          <w:pgSz w:w="11910" w:h="16840"/>
          <w:pgMar w:top="960" w:right="340" w:bottom="280" w:left="640" w:header="720" w:footer="720" w:gutter="0"/>
          <w:cols w:space="720"/>
        </w:sectPr>
      </w:pPr>
    </w:p>
    <w:p w14:paraId="273C68E3" w14:textId="321433F5" w:rsidR="007D1D05" w:rsidRDefault="00297723">
      <w:pPr>
        <w:pStyle w:val="BodyText"/>
        <w:ind w:left="379"/>
        <w:rPr>
          <w:rFonts w:ascii="Calibri"/>
          <w:sz w:val="20"/>
        </w:rPr>
      </w:pPr>
      <w:r>
        <w:rPr>
          <w:rFonts w:ascii="Calibri"/>
          <w:noProof/>
          <w:sz w:val="20"/>
        </w:rPr>
        <w:lastRenderedPageBreak/>
        <mc:AlternateContent>
          <mc:Choice Requires="wpg">
            <w:drawing>
              <wp:inline distT="0" distB="0" distL="0" distR="0" wp14:anchorId="61E5B705" wp14:editId="2E37E9E1">
                <wp:extent cx="6264910" cy="315595"/>
                <wp:effectExtent l="8890" t="6350" r="3175" b="11430"/>
                <wp:docPr id="44"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910" cy="315595"/>
                          <a:chOff x="0" y="0"/>
                          <a:chExt cx="9866" cy="497"/>
                        </a:xfrm>
                      </wpg:grpSpPr>
                      <wps:wsp>
                        <wps:cNvPr id="45" name="Rectangle 48"/>
                        <wps:cNvSpPr>
                          <a:spLocks noChangeArrowheads="1"/>
                        </wps:cNvSpPr>
                        <wps:spPr bwMode="auto">
                          <a:xfrm>
                            <a:off x="9753" y="12"/>
                            <a:ext cx="104" cy="47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7"/>
                        <wps:cNvSpPr>
                          <a:spLocks noChangeArrowheads="1"/>
                        </wps:cNvSpPr>
                        <wps:spPr bwMode="auto">
                          <a:xfrm>
                            <a:off x="12" y="12"/>
                            <a:ext cx="101" cy="47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Line 46"/>
                        <wps:cNvCnPr>
                          <a:cxnSpLocks noChangeShapeType="1"/>
                        </wps:cNvCnPr>
                        <wps:spPr bwMode="auto">
                          <a:xfrm>
                            <a:off x="10" y="5"/>
                            <a:ext cx="984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45"/>
                        <wps:cNvCnPr>
                          <a:cxnSpLocks noChangeShapeType="1"/>
                        </wps:cNvCnPr>
                        <wps:spPr bwMode="auto">
                          <a:xfrm>
                            <a:off x="5" y="0"/>
                            <a:ext cx="0" cy="49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44"/>
                        <wps:cNvCnPr>
                          <a:cxnSpLocks noChangeShapeType="1"/>
                        </wps:cNvCnPr>
                        <wps:spPr bwMode="auto">
                          <a:xfrm>
                            <a:off x="10" y="492"/>
                            <a:ext cx="984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43"/>
                        <wps:cNvCnPr>
                          <a:cxnSpLocks noChangeShapeType="1"/>
                        </wps:cNvCnPr>
                        <wps:spPr bwMode="auto">
                          <a:xfrm>
                            <a:off x="9861" y="0"/>
                            <a:ext cx="0" cy="497"/>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Text Box 42"/>
                        <wps:cNvSpPr txBox="1">
                          <a:spLocks noChangeArrowheads="1"/>
                        </wps:cNvSpPr>
                        <wps:spPr bwMode="auto">
                          <a:xfrm>
                            <a:off x="106" y="9"/>
                            <a:ext cx="9647" cy="478"/>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2E5C64" w14:textId="77777777" w:rsidR="007D1D05" w:rsidRDefault="00316D4A">
                              <w:pPr>
                                <w:ind w:left="5"/>
                                <w:rPr>
                                  <w:b/>
                                  <w:sz w:val="24"/>
                                </w:rPr>
                              </w:pPr>
                              <w:r>
                                <w:rPr>
                                  <w:b/>
                                  <w:sz w:val="24"/>
                                </w:rPr>
                                <w:t>Contents</w:t>
                              </w:r>
                            </w:p>
                          </w:txbxContent>
                        </wps:txbx>
                        <wps:bodyPr rot="0" vert="horz" wrap="square" lIns="0" tIns="0" rIns="0" bIns="0" anchor="t" anchorCtr="0" upright="1">
                          <a:noAutofit/>
                        </wps:bodyPr>
                      </wps:wsp>
                    </wpg:wgp>
                  </a:graphicData>
                </a:graphic>
              </wp:inline>
            </w:drawing>
          </mc:Choice>
          <mc:Fallback>
            <w:pict>
              <v:group w14:anchorId="61E5B705" id="Group 41" o:spid="_x0000_s1026" style="width:493.3pt;height:24.85pt;mso-position-horizontal-relative:char;mso-position-vertical-relative:line" coordsize="9866,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QdavAMAAI8RAAAOAAAAZHJzL2Uyb0RvYy54bWzsWG1v2zYQ/j5g/4Hg90WWI9uREKXokjYY&#10;kG3Fmv4AWqJeMInUSDpS9uv3kJRc22n6tsVFsSSAQYrk6e65u4d3On8xtA2540rXUqQ0PJlRwkUm&#10;81qUKX13+/qnM0q0YSJnjRQ8pfdc0xcXP/5w3ncJn8tKNjlXBEKETvoupZUxXRIEOqt4y/SJ7LjA&#10;YiFVywymqgxyxXpIb5tgPpstg16qvFMy41rj6ZVfpBdOflHwzPxeFJob0qQUuhn3q9zv2v4GF+cs&#10;KRXrqjob1WBfoUXLaoGXbkVdMcPIRtUPRLV1pqSWhTnJZBvIoqgz7myANeHswJprJTeds6VM+rLb&#10;wgRoD3D6arHZb3dvFKnzlEYRJYK18JF7LYlCC07flQn2XKvubfdGeQsxvJHZnxrLweG6nZd+M1n3&#10;v8oc8tjGSAfOUKjWioDZZHA+uN/6gA+GZHi4nC+jOISrMqydhotFvPBOyip48sGxrHo1HozPlkt/&#10;KopX9kjAEv9Cp+SolLUIkabfg6n/HZhvK9Zx5yNtgZrAXExg/oEQZKJsOInOPKBu34Sm9lASIS8r&#10;bOMvlZJ9xVkOtZwDoPzOATvRcMQnsY1Xi1NKAGE49/BN+IYz+NliG62WeyixpFPaXHPZEjtIqYLm&#10;zm3s7kYbD+i0xXpRy6bOX9dN4yaqXF82itwxJNpVbP9H6XvbGmE3C2mPeYn2ibPRmuW9s5b5PUxU&#10;0mcr2AWDSqq/KemRqSnVf22Y4pQ0vwjAFIdRZFPbTaLFao6J2l1Z764wkUFUSg0lfnhpPB1sOlWX&#10;Fd4UOqOFfImwLWpnuIXdazUqiwA6ViQhqH1a7kSSi++9wIA7niiSEEAfjqPwOY6+pzhaTXF0UwuQ&#10;kUv+MYQuhaf2bBAjtW/5yNHb7X0HGt+jI3/ks+nIEjo4Z6TyiYviM6jhyMhdxFvCfkBFDVT+GBVt&#10;CYUljSA9bpFZvHQH9thH75LUzP19iKQsyV0xXXkycxI8h+I6FjloiyWWoV+NY8Pqxo9hwKN0ZtnO&#10;wnVE5kDp5ZnDe9yBfzSP4wKEw8cCa3L4eK0fXtDP/j75ogLukZoj3vd3ZIP2aP4eMzyKD+qN5xwf&#10;e5snqTMXyKjdHD89qs9RcqMIOG6ar/7vtL4A5N7lt5ZWf5YDiVzOjaluOwtiBjyfStknqwxnuL3h&#10;fVfps2Qi+XgZodbwLYZreR6/179Zi2GG9TCy4xd2G0g432lg4LsMDHyHgcF/2F24rhVdv2tkxy8U&#10;9rPC7tzVFO+/o1z8AwAA//8DAFBLAwQUAAYACAAAACEA2c5r9d0AAAAEAQAADwAAAGRycy9kb3du&#10;cmV2LnhtbEyPzWrDMBCE74W8g9hAb43s/riJazmE0PYUCk0KpbeNtbFNrJWxFNt5+6i5tJeFYYaZ&#10;b7PlaBrRU+dqywriWQSCuLC65lLB1+7tbg7CeWSNjWVScCYHy3xyk2Gq7cCf1G99KUIJuxQVVN63&#10;qZSuqMigm9mWOHgH2xn0QXal1B0Oodw08j6KEmmw5rBQYUvriorj9mQUvA84rB7i135zPKzPP7un&#10;j+9NTErdTsfVCwhPo/8Lwy9+QIc8MO3tibUTjYLwiL/e4C3mSQJir+Bx8Qwyz+R/+PwCAAD//wMA&#10;UEsBAi0AFAAGAAgAAAAhALaDOJL+AAAA4QEAABMAAAAAAAAAAAAAAAAAAAAAAFtDb250ZW50X1R5&#10;cGVzXS54bWxQSwECLQAUAAYACAAAACEAOP0h/9YAAACUAQAACwAAAAAAAAAAAAAAAAAvAQAAX3Jl&#10;bHMvLnJlbHNQSwECLQAUAAYACAAAACEAdyUHWrwDAACPEQAADgAAAAAAAAAAAAAAAAAuAgAAZHJz&#10;L2Uyb0RvYy54bWxQSwECLQAUAAYACAAAACEA2c5r9d0AAAAEAQAADwAAAAAAAAAAAAAAAAAWBgAA&#10;ZHJzL2Rvd25yZXYueG1sUEsFBgAAAAAEAAQA8wAAACAHAAAAAA==&#10;">
                <v:rect id="Rectangle 48" o:spid="_x0000_s1027" style="position:absolute;left:9753;top:12;width:104;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u6rxwAAANsAAAAPAAAAZHJzL2Rvd25yZXYueG1sRI9Ba8JA&#10;FITvgv9heYKXUjettpboKmlopVAoqKXQ2yP7TILZt+nuqml/vSsUPA4z8w0zX3amEUdyvras4G6U&#10;gCAurK65VPC5fb19AuEDssbGMin4JQ/LRb83x1TbE6/puAmliBD2KSqoQmhTKX1RkUE/si1x9HbW&#10;GQxRulJqh6cIN428T5JHabDmuFBhS3lFxX5zMAo+vqern8z9mfevl93NKsufxz5fKzUcdNkMRKAu&#10;XMP/7TetYPIAly/xB8jFGQAA//8DAFBLAQItABQABgAIAAAAIQDb4fbL7gAAAIUBAAATAAAAAAAA&#10;AAAAAAAAAAAAAABbQ29udGVudF9UeXBlc10ueG1sUEsBAi0AFAAGAAgAAAAhAFr0LFu/AAAAFQEA&#10;AAsAAAAAAAAAAAAAAAAAHwEAAF9yZWxzLy5yZWxzUEsBAi0AFAAGAAgAAAAhAOIu7qvHAAAA2wAA&#10;AA8AAAAAAAAAAAAAAAAABwIAAGRycy9kb3ducmV2LnhtbFBLBQYAAAAAAwADALcAAAD7AgAAAAA=&#10;" fillcolor="#d9d9d9" stroked="f"/>
                <v:rect id="Rectangle 47" o:spid="_x0000_s1028" style="position:absolute;left:12;top:12;width:101;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DcxwAAANsAAAAPAAAAZHJzL2Rvd25yZXYueG1sRI/dasJA&#10;FITvC32H5RS8KbqpLSrRVWJopVAQ/EHw7pA9JqHZs3F3q2mfvlsoeDnMzDfMbNGZRlzI+dqygqdB&#10;AoK4sLrmUsF+99afgPABWWNjmRR8k4fF/P5uhqm2V97QZRtKESHsU1RQhdCmUvqiIoN+YFvi6J2s&#10;MxiidKXUDq8Rbho5TJKRNFhzXKiwpbyi4nP7ZRSsj+PVOXM/5uPwenpcZfny2ecbpXoPXTYFEagL&#10;t/B/+10reBnB35f4A+T8FwAA//8DAFBLAQItABQABgAIAAAAIQDb4fbL7gAAAIUBAAATAAAAAAAA&#10;AAAAAAAAAAAAAABbQ29udGVudF9UeXBlc10ueG1sUEsBAi0AFAAGAAgAAAAhAFr0LFu/AAAAFQEA&#10;AAsAAAAAAAAAAAAAAAAAHwEAAF9yZWxzLy5yZWxzUEsBAi0AFAAGAAgAAAAhABL8cNzHAAAA2wAA&#10;AA8AAAAAAAAAAAAAAAAABwIAAGRycy9kb3ducmV2LnhtbFBLBQYAAAAAAwADALcAAAD7AgAAAAA=&#10;" fillcolor="#d9d9d9" stroked="f"/>
                <v:line id="Line 46" o:spid="_x0000_s1029" style="position:absolute;visibility:visible;mso-wrap-style:square" from="10,5" to="9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wIxAAAANsAAAAPAAAAZHJzL2Rvd25yZXYueG1sRI/NasMw&#10;EITvgbyD2EBvidxS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K8V3AjEAAAA2wAAAA8A&#10;AAAAAAAAAAAAAAAABwIAAGRycy9kb3ducmV2LnhtbFBLBQYAAAAAAwADALcAAAD4AgAAAAA=&#10;" strokeweight=".48pt"/>
                <v:line id="Line 45" o:spid="_x0000_s1030" style="position:absolute;visibility:visible;mso-wrap-style:square" from="5,0" to="5,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kh6wAAAANsAAAAPAAAAZHJzL2Rvd25yZXYueG1sRE/Pa8Iw&#10;FL4P/B/CE7zN1D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3opIesAAAADbAAAADwAAAAAA&#10;AAAAAAAAAAAHAgAAZHJzL2Rvd25yZXYueG1sUEsFBgAAAAADAAMAtwAAAPQCAAAAAA==&#10;" strokeweight=".48pt"/>
                <v:line id="Line 44" o:spid="_x0000_s1031" style="position:absolute;visibility:visible;mso-wrap-style:square" from="10,492" to="9856,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v:line id="Line 43" o:spid="_x0000_s1032" style="position:absolute;visibility:visible;mso-wrap-style:square" from="9861,0" to="9861,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BhtwQAAANsAAAAPAAAAZHJzL2Rvd25yZXYueG1sRE89a8Mw&#10;EN0L/Q/iCt0aOTY1wY1sQqHQoRCaZOl2WBfZRDoZS43t/vpqCGR8vO9tMzsrrjSG3rOC9SoDQdx6&#10;3bNRcDp+vGxAhIis0XomBQsFaOrHhy1W2k/8TddDNCKFcKhQQRfjUEkZ2o4chpUfiBN39qPDmOBo&#10;pB5xSuHOyjzLSumw59TQ4UDvHbWXw69TUOyWn7nwdmP/TF/mprx87YdMqeenefcGItIc7+Kb+1Mr&#10;eE3r05f0A2T9DwAA//8DAFBLAQItABQABgAIAAAAIQDb4fbL7gAAAIUBAAATAAAAAAAAAAAAAAAA&#10;AAAAAABbQ29udGVudF9UeXBlc10ueG1sUEsBAi0AFAAGAAgAAAAhAFr0LFu/AAAAFQEAAAsAAAAA&#10;AAAAAAAAAAAAHwEAAF9yZWxzLy5yZWxzUEsBAi0AFAAGAAgAAAAhACfIGG3BAAAA2wAAAA8AAAAA&#10;AAAAAAAAAAAABwIAAGRycy9kb3ducmV2LnhtbFBLBQYAAAAAAwADALcAAAD1AgAAAAA=&#10;" strokeweight=".16936mm"/>
                <v:shapetype id="_x0000_t202" coordsize="21600,21600" o:spt="202" path="m,l,21600r21600,l21600,xe">
                  <v:stroke joinstyle="miter"/>
                  <v:path gradientshapeok="t" o:connecttype="rect"/>
                </v:shapetype>
                <v:shape id="Text Box 42" o:spid="_x0000_s1033" type="#_x0000_t202" style="position:absolute;left:106;top:9;width:9647;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CEDwwAAANsAAAAPAAAAZHJzL2Rvd25yZXYueG1sRI9Pi8Iw&#10;FMTvC36H8ARva6r4Z+kaRQRBD2XRiue3zdu22LzUJtr67TeC4HGYmd8wi1VnKnGnxpWWFYyGEQji&#10;zOqScwWndPv5BcJ5ZI2VZVLwIAerZe9jgbG2LR/ofvS5CBB2MSoovK9jKV1WkEE3tDVx8P5sY9AH&#10;2eRSN9gGuKnkOIpm0mDJYaHAmjYFZZfjzSi4/vp99ZOmabtLkkkyxbybn9dKDfrd+huEp86/w6/2&#10;TiuYjuD5JfwAufwHAAD//wMAUEsBAi0AFAAGAAgAAAAhANvh9svuAAAAhQEAABMAAAAAAAAAAAAA&#10;AAAAAAAAAFtDb250ZW50X1R5cGVzXS54bWxQSwECLQAUAAYACAAAACEAWvQsW78AAAAVAQAACwAA&#10;AAAAAAAAAAAAAAAfAQAAX3JlbHMvLnJlbHNQSwECLQAUAAYACAAAACEAkhAhA8MAAADbAAAADwAA&#10;AAAAAAAAAAAAAAAHAgAAZHJzL2Rvd25yZXYueG1sUEsFBgAAAAADAAMAtwAAAPcCAAAAAA==&#10;" fillcolor="#d9d9d9" stroked="f">
                  <v:textbox inset="0,0,0,0">
                    <w:txbxContent>
                      <w:p w14:paraId="372E5C64" w14:textId="77777777" w:rsidR="007D1D05" w:rsidRDefault="00316D4A">
                        <w:pPr>
                          <w:ind w:left="5"/>
                          <w:rPr>
                            <w:b/>
                            <w:sz w:val="24"/>
                          </w:rPr>
                        </w:pPr>
                        <w:r>
                          <w:rPr>
                            <w:b/>
                            <w:sz w:val="24"/>
                          </w:rPr>
                          <w:t>Contents</w:t>
                        </w:r>
                      </w:p>
                    </w:txbxContent>
                  </v:textbox>
                </v:shape>
                <w10:anchorlock/>
              </v:group>
            </w:pict>
          </mc:Fallback>
        </mc:AlternateContent>
      </w:r>
    </w:p>
    <w:p w14:paraId="5390869C" w14:textId="77777777" w:rsidR="007D1D05" w:rsidRDefault="007D1D05">
      <w:pPr>
        <w:pStyle w:val="BodyText"/>
        <w:rPr>
          <w:rFonts w:ascii="Calibri"/>
          <w:b/>
          <w:sz w:val="20"/>
        </w:rPr>
      </w:pPr>
    </w:p>
    <w:p w14:paraId="6A88E6B6" w14:textId="77777777" w:rsidR="007D1D05" w:rsidRDefault="007D1D05">
      <w:pPr>
        <w:pStyle w:val="BodyText"/>
        <w:spacing w:before="8"/>
        <w:rPr>
          <w:rFonts w:ascii="Calibri"/>
          <w:b/>
          <w:sz w:val="14"/>
        </w:rPr>
      </w:pPr>
    </w:p>
    <w:tbl>
      <w:tblPr>
        <w:tblW w:w="0" w:type="auto"/>
        <w:tblInd w:w="300" w:type="dxa"/>
        <w:tblLayout w:type="fixed"/>
        <w:tblCellMar>
          <w:left w:w="0" w:type="dxa"/>
          <w:right w:w="0" w:type="dxa"/>
        </w:tblCellMar>
        <w:tblLook w:val="01E0" w:firstRow="1" w:lastRow="1" w:firstColumn="1" w:lastColumn="1" w:noHBand="0" w:noVBand="0"/>
      </w:tblPr>
      <w:tblGrid>
        <w:gridCol w:w="8133"/>
        <w:gridCol w:w="1908"/>
      </w:tblGrid>
      <w:tr w:rsidR="007D1D05" w14:paraId="5951994B" w14:textId="77777777">
        <w:trPr>
          <w:trHeight w:val="614"/>
        </w:trPr>
        <w:tc>
          <w:tcPr>
            <w:tcW w:w="8133" w:type="dxa"/>
          </w:tcPr>
          <w:p w14:paraId="2107BE5E" w14:textId="77777777" w:rsidR="007D1D05" w:rsidRDefault="00316D4A">
            <w:pPr>
              <w:pStyle w:val="TableParagraph"/>
              <w:spacing w:line="247" w:lineRule="exact"/>
              <w:ind w:left="200"/>
              <w:rPr>
                <w:b/>
              </w:rPr>
            </w:pPr>
            <w:r>
              <w:rPr>
                <w:b/>
                <w:color w:val="A6A6A6"/>
              </w:rPr>
              <w:t>Section</w:t>
            </w:r>
          </w:p>
        </w:tc>
        <w:tc>
          <w:tcPr>
            <w:tcW w:w="1908" w:type="dxa"/>
          </w:tcPr>
          <w:p w14:paraId="411EE55B" w14:textId="77777777" w:rsidR="007D1D05" w:rsidRDefault="00316D4A">
            <w:pPr>
              <w:pStyle w:val="TableParagraph"/>
              <w:spacing w:line="247" w:lineRule="exact"/>
              <w:ind w:left="1181"/>
              <w:rPr>
                <w:b/>
              </w:rPr>
            </w:pPr>
            <w:r>
              <w:rPr>
                <w:b/>
                <w:color w:val="A6A6A6"/>
              </w:rPr>
              <w:t>Page</w:t>
            </w:r>
          </w:p>
        </w:tc>
      </w:tr>
      <w:tr w:rsidR="007D1D05" w14:paraId="5C28FBA9" w14:textId="77777777">
        <w:trPr>
          <w:trHeight w:val="981"/>
        </w:trPr>
        <w:tc>
          <w:tcPr>
            <w:tcW w:w="8133" w:type="dxa"/>
          </w:tcPr>
          <w:p w14:paraId="2A72A5CB" w14:textId="77777777" w:rsidR="007D1D05" w:rsidRDefault="007D1D05">
            <w:pPr>
              <w:pStyle w:val="TableParagraph"/>
              <w:spacing w:before="6"/>
              <w:rPr>
                <w:rFonts w:ascii="Calibri"/>
                <w:b/>
                <w:sz w:val="29"/>
              </w:rPr>
            </w:pPr>
          </w:p>
          <w:p w14:paraId="0B4F2488" w14:textId="77777777" w:rsidR="007D1D05" w:rsidRDefault="00316D4A">
            <w:pPr>
              <w:pStyle w:val="TableParagraph"/>
              <w:spacing w:before="1"/>
              <w:ind w:left="200"/>
              <w:rPr>
                <w:b/>
              </w:rPr>
            </w:pPr>
            <w:r>
              <w:rPr>
                <w:b/>
              </w:rPr>
              <w:t>Purpose of the Guidance</w:t>
            </w:r>
          </w:p>
        </w:tc>
        <w:tc>
          <w:tcPr>
            <w:tcW w:w="1908" w:type="dxa"/>
          </w:tcPr>
          <w:p w14:paraId="76392954" w14:textId="77777777" w:rsidR="007D1D05" w:rsidRDefault="007D1D05">
            <w:pPr>
              <w:pStyle w:val="TableParagraph"/>
              <w:spacing w:before="6"/>
              <w:rPr>
                <w:rFonts w:ascii="Calibri"/>
                <w:b/>
                <w:sz w:val="29"/>
              </w:rPr>
            </w:pPr>
          </w:p>
          <w:p w14:paraId="09F37700" w14:textId="77777777" w:rsidR="007D1D05" w:rsidRDefault="00316D4A">
            <w:pPr>
              <w:pStyle w:val="TableParagraph"/>
              <w:spacing w:before="1"/>
              <w:ind w:left="1249"/>
              <w:rPr>
                <w:b/>
              </w:rPr>
            </w:pPr>
            <w:r>
              <w:rPr>
                <w:b/>
              </w:rPr>
              <w:t>2</w:t>
            </w:r>
          </w:p>
        </w:tc>
      </w:tr>
      <w:tr w:rsidR="007D1D05" w14:paraId="159C537D" w14:textId="77777777">
        <w:trPr>
          <w:trHeight w:val="981"/>
        </w:trPr>
        <w:tc>
          <w:tcPr>
            <w:tcW w:w="8133" w:type="dxa"/>
          </w:tcPr>
          <w:p w14:paraId="2B4B793B" w14:textId="77777777" w:rsidR="007D1D05" w:rsidRDefault="007D1D05">
            <w:pPr>
              <w:pStyle w:val="TableParagraph"/>
              <w:spacing w:before="6"/>
              <w:rPr>
                <w:rFonts w:ascii="Calibri"/>
                <w:b/>
                <w:sz w:val="29"/>
              </w:rPr>
            </w:pPr>
          </w:p>
          <w:p w14:paraId="0976A96C" w14:textId="77777777" w:rsidR="007D1D05" w:rsidRDefault="00316D4A">
            <w:pPr>
              <w:pStyle w:val="TableParagraph"/>
              <w:spacing w:before="1"/>
              <w:ind w:left="200"/>
              <w:rPr>
                <w:b/>
              </w:rPr>
            </w:pPr>
            <w:r>
              <w:rPr>
                <w:b/>
              </w:rPr>
              <w:t>National Context</w:t>
            </w:r>
          </w:p>
        </w:tc>
        <w:tc>
          <w:tcPr>
            <w:tcW w:w="1908" w:type="dxa"/>
          </w:tcPr>
          <w:p w14:paraId="284E57AC" w14:textId="77777777" w:rsidR="007D1D05" w:rsidRDefault="007D1D05">
            <w:pPr>
              <w:pStyle w:val="TableParagraph"/>
              <w:spacing w:before="6"/>
              <w:rPr>
                <w:rFonts w:ascii="Calibri"/>
                <w:b/>
                <w:sz w:val="29"/>
              </w:rPr>
            </w:pPr>
          </w:p>
          <w:p w14:paraId="6086273E" w14:textId="77777777" w:rsidR="007D1D05" w:rsidRDefault="00316D4A">
            <w:pPr>
              <w:pStyle w:val="TableParagraph"/>
              <w:spacing w:before="1"/>
              <w:ind w:left="1249"/>
              <w:rPr>
                <w:b/>
              </w:rPr>
            </w:pPr>
            <w:r>
              <w:rPr>
                <w:b/>
              </w:rPr>
              <w:t>2</w:t>
            </w:r>
          </w:p>
        </w:tc>
      </w:tr>
      <w:tr w:rsidR="007D1D05" w14:paraId="458AF9D4" w14:textId="77777777">
        <w:trPr>
          <w:trHeight w:val="981"/>
        </w:trPr>
        <w:tc>
          <w:tcPr>
            <w:tcW w:w="8133" w:type="dxa"/>
          </w:tcPr>
          <w:p w14:paraId="293B8D59" w14:textId="77777777" w:rsidR="007D1D05" w:rsidRDefault="007D1D05">
            <w:pPr>
              <w:pStyle w:val="TableParagraph"/>
              <w:spacing w:before="6"/>
              <w:rPr>
                <w:rFonts w:ascii="Calibri"/>
                <w:b/>
                <w:sz w:val="29"/>
              </w:rPr>
            </w:pPr>
          </w:p>
          <w:p w14:paraId="6CAA45E1" w14:textId="77777777" w:rsidR="007D1D05" w:rsidRDefault="00316D4A">
            <w:pPr>
              <w:pStyle w:val="TableParagraph"/>
              <w:spacing w:before="1"/>
              <w:ind w:left="200"/>
              <w:rPr>
                <w:b/>
              </w:rPr>
            </w:pPr>
            <w:r>
              <w:rPr>
                <w:b/>
              </w:rPr>
              <w:t>Local context for Redcar and Cleveland</w:t>
            </w:r>
          </w:p>
        </w:tc>
        <w:tc>
          <w:tcPr>
            <w:tcW w:w="1908" w:type="dxa"/>
          </w:tcPr>
          <w:p w14:paraId="5B47AB91" w14:textId="77777777" w:rsidR="007D1D05" w:rsidRDefault="007D1D05">
            <w:pPr>
              <w:pStyle w:val="TableParagraph"/>
              <w:spacing w:before="6"/>
              <w:rPr>
                <w:rFonts w:ascii="Calibri"/>
                <w:b/>
                <w:sz w:val="29"/>
              </w:rPr>
            </w:pPr>
          </w:p>
          <w:p w14:paraId="678DC9FE" w14:textId="711B46C1" w:rsidR="007D1D05" w:rsidRDefault="00176355">
            <w:pPr>
              <w:pStyle w:val="TableParagraph"/>
              <w:spacing w:before="1"/>
              <w:ind w:left="1249"/>
              <w:rPr>
                <w:b/>
              </w:rPr>
            </w:pPr>
            <w:r>
              <w:rPr>
                <w:b/>
              </w:rPr>
              <w:t>4</w:t>
            </w:r>
          </w:p>
        </w:tc>
      </w:tr>
      <w:tr w:rsidR="007D1D05" w14:paraId="14B2C648" w14:textId="77777777">
        <w:trPr>
          <w:trHeight w:val="2577"/>
        </w:trPr>
        <w:tc>
          <w:tcPr>
            <w:tcW w:w="8133" w:type="dxa"/>
          </w:tcPr>
          <w:p w14:paraId="7F9F0AB6" w14:textId="77777777" w:rsidR="007D1D05" w:rsidRDefault="007D1D05">
            <w:pPr>
              <w:pStyle w:val="TableParagraph"/>
              <w:spacing w:before="7"/>
              <w:rPr>
                <w:rFonts w:ascii="Calibri"/>
                <w:b/>
                <w:sz w:val="29"/>
              </w:rPr>
            </w:pPr>
          </w:p>
          <w:p w14:paraId="136ADA03" w14:textId="77777777" w:rsidR="007D1D05" w:rsidRDefault="00316D4A">
            <w:pPr>
              <w:pStyle w:val="TableParagraph"/>
              <w:ind w:left="200"/>
              <w:rPr>
                <w:b/>
              </w:rPr>
            </w:pPr>
            <w:r>
              <w:rPr>
                <w:b/>
              </w:rPr>
              <w:t>Redcar and Cleveland Borough Council’s views on 1:1 provision</w:t>
            </w:r>
          </w:p>
          <w:p w14:paraId="053A5C2B" w14:textId="77777777" w:rsidR="007D1D05" w:rsidRDefault="007D1D05">
            <w:pPr>
              <w:pStyle w:val="TableParagraph"/>
              <w:rPr>
                <w:rFonts w:ascii="Calibri"/>
                <w:b/>
                <w:sz w:val="24"/>
              </w:rPr>
            </w:pPr>
          </w:p>
          <w:p w14:paraId="2AEE7E24" w14:textId="77777777" w:rsidR="007D1D05" w:rsidRDefault="007D1D05">
            <w:pPr>
              <w:pStyle w:val="TableParagraph"/>
              <w:spacing w:before="8"/>
              <w:rPr>
                <w:rFonts w:ascii="Calibri"/>
                <w:b/>
                <w:sz w:val="35"/>
              </w:rPr>
            </w:pPr>
          </w:p>
          <w:p w14:paraId="1A69FE7A" w14:textId="77777777" w:rsidR="007D1D05" w:rsidRDefault="00316D4A">
            <w:pPr>
              <w:pStyle w:val="TableParagraph"/>
              <w:ind w:left="200"/>
              <w:rPr>
                <w:b/>
              </w:rPr>
            </w:pPr>
            <w:r>
              <w:rPr>
                <w:b/>
              </w:rPr>
              <w:t>Budget</w:t>
            </w:r>
          </w:p>
          <w:p w14:paraId="0F6155CB" w14:textId="54B3EC50" w:rsidR="007D1D05" w:rsidRDefault="007D1D05">
            <w:pPr>
              <w:pStyle w:val="TableParagraph"/>
              <w:spacing w:before="9"/>
              <w:rPr>
                <w:rFonts w:ascii="Calibri"/>
                <w:b/>
                <w:sz w:val="35"/>
              </w:rPr>
            </w:pPr>
          </w:p>
          <w:p w14:paraId="157D9467" w14:textId="77777777" w:rsidR="00176355" w:rsidRDefault="00176355">
            <w:pPr>
              <w:pStyle w:val="TableParagraph"/>
              <w:spacing w:before="9"/>
              <w:rPr>
                <w:rFonts w:ascii="Calibri"/>
                <w:b/>
                <w:sz w:val="35"/>
              </w:rPr>
            </w:pPr>
          </w:p>
          <w:p w14:paraId="0CE94ADD" w14:textId="24D01AD1" w:rsidR="007D1D05" w:rsidRDefault="00176355">
            <w:pPr>
              <w:pStyle w:val="TableParagraph"/>
              <w:spacing w:line="233" w:lineRule="exact"/>
              <w:ind w:left="200"/>
              <w:rPr>
                <w:b/>
              </w:rPr>
            </w:pPr>
            <w:r>
              <w:rPr>
                <w:b/>
              </w:rPr>
              <w:t xml:space="preserve">Non- eligible </w:t>
            </w:r>
            <w:proofErr w:type="gramStart"/>
            <w:r>
              <w:rPr>
                <w:b/>
              </w:rPr>
              <w:t>Spend</w:t>
            </w:r>
            <w:proofErr w:type="gramEnd"/>
          </w:p>
          <w:p w14:paraId="5F1D54EE" w14:textId="77777777" w:rsidR="00176355" w:rsidRDefault="00176355">
            <w:pPr>
              <w:pStyle w:val="TableParagraph"/>
              <w:spacing w:line="233" w:lineRule="exact"/>
              <w:ind w:left="200"/>
              <w:rPr>
                <w:b/>
              </w:rPr>
            </w:pPr>
          </w:p>
          <w:p w14:paraId="780BE6EF" w14:textId="0DB2F702" w:rsidR="00176355" w:rsidRDefault="00176355">
            <w:pPr>
              <w:pStyle w:val="TableParagraph"/>
              <w:spacing w:line="233" w:lineRule="exact"/>
              <w:ind w:left="200"/>
              <w:rPr>
                <w:b/>
              </w:rPr>
            </w:pPr>
          </w:p>
          <w:p w14:paraId="25BAB50F" w14:textId="77777777" w:rsidR="00176355" w:rsidRDefault="00176355">
            <w:pPr>
              <w:pStyle w:val="TableParagraph"/>
              <w:spacing w:line="233" w:lineRule="exact"/>
              <w:ind w:left="200"/>
              <w:rPr>
                <w:b/>
              </w:rPr>
            </w:pPr>
          </w:p>
          <w:p w14:paraId="17528B3A" w14:textId="77777777" w:rsidR="00176355" w:rsidRDefault="00176355">
            <w:pPr>
              <w:pStyle w:val="TableParagraph"/>
              <w:spacing w:line="233" w:lineRule="exact"/>
              <w:ind w:left="200"/>
              <w:rPr>
                <w:b/>
              </w:rPr>
            </w:pPr>
          </w:p>
          <w:p w14:paraId="2424FAD4" w14:textId="5EA19632" w:rsidR="00176355" w:rsidRDefault="00176355">
            <w:pPr>
              <w:pStyle w:val="TableParagraph"/>
              <w:spacing w:line="233" w:lineRule="exact"/>
              <w:ind w:left="200"/>
              <w:rPr>
                <w:b/>
              </w:rPr>
            </w:pPr>
            <w:r>
              <w:rPr>
                <w:b/>
              </w:rPr>
              <w:t>Monitoring Process</w:t>
            </w:r>
          </w:p>
        </w:tc>
        <w:tc>
          <w:tcPr>
            <w:tcW w:w="1908" w:type="dxa"/>
          </w:tcPr>
          <w:p w14:paraId="39B765B1" w14:textId="77777777" w:rsidR="007D1D05" w:rsidRDefault="007D1D05">
            <w:pPr>
              <w:pStyle w:val="TableParagraph"/>
              <w:spacing w:before="7"/>
              <w:rPr>
                <w:rFonts w:ascii="Calibri"/>
                <w:b/>
                <w:sz w:val="29"/>
              </w:rPr>
            </w:pPr>
          </w:p>
          <w:p w14:paraId="4BC50680" w14:textId="5DC70358" w:rsidR="007D1D05" w:rsidRDefault="00176355">
            <w:pPr>
              <w:pStyle w:val="TableParagraph"/>
              <w:ind w:left="1249"/>
              <w:rPr>
                <w:b/>
              </w:rPr>
            </w:pPr>
            <w:r>
              <w:rPr>
                <w:b/>
              </w:rPr>
              <w:t>7</w:t>
            </w:r>
          </w:p>
          <w:p w14:paraId="6097361D" w14:textId="77777777" w:rsidR="007D1D05" w:rsidRDefault="007D1D05">
            <w:pPr>
              <w:pStyle w:val="TableParagraph"/>
              <w:rPr>
                <w:rFonts w:ascii="Calibri"/>
                <w:b/>
                <w:sz w:val="24"/>
              </w:rPr>
            </w:pPr>
          </w:p>
          <w:p w14:paraId="2403D9AB" w14:textId="77777777" w:rsidR="007D1D05" w:rsidRDefault="007D1D05">
            <w:pPr>
              <w:pStyle w:val="TableParagraph"/>
              <w:spacing w:before="8"/>
              <w:rPr>
                <w:rFonts w:ascii="Calibri"/>
                <w:b/>
                <w:sz w:val="35"/>
              </w:rPr>
            </w:pPr>
          </w:p>
          <w:p w14:paraId="42C23483" w14:textId="21745D11" w:rsidR="007D1D05" w:rsidRDefault="00176355">
            <w:pPr>
              <w:pStyle w:val="TableParagraph"/>
              <w:ind w:left="1249"/>
              <w:rPr>
                <w:b/>
              </w:rPr>
            </w:pPr>
            <w:r>
              <w:rPr>
                <w:b/>
              </w:rPr>
              <w:t>7</w:t>
            </w:r>
          </w:p>
          <w:p w14:paraId="2F6552B1" w14:textId="77777777" w:rsidR="007D1D05" w:rsidRDefault="007D1D05">
            <w:pPr>
              <w:pStyle w:val="TableParagraph"/>
              <w:rPr>
                <w:rFonts w:ascii="Calibri"/>
                <w:b/>
                <w:sz w:val="24"/>
              </w:rPr>
            </w:pPr>
          </w:p>
          <w:p w14:paraId="5D22269E" w14:textId="77777777" w:rsidR="007D1D05" w:rsidRDefault="007D1D05">
            <w:pPr>
              <w:pStyle w:val="TableParagraph"/>
              <w:spacing w:before="9"/>
              <w:rPr>
                <w:rFonts w:ascii="Calibri"/>
                <w:b/>
                <w:sz w:val="35"/>
              </w:rPr>
            </w:pPr>
          </w:p>
          <w:p w14:paraId="7A6BED4B" w14:textId="77777777" w:rsidR="007D1D05" w:rsidRDefault="00316D4A">
            <w:pPr>
              <w:pStyle w:val="TableParagraph"/>
              <w:spacing w:line="233" w:lineRule="exact"/>
              <w:ind w:left="1249"/>
              <w:rPr>
                <w:b/>
              </w:rPr>
            </w:pPr>
            <w:r>
              <w:rPr>
                <w:b/>
              </w:rPr>
              <w:t>8</w:t>
            </w:r>
          </w:p>
          <w:p w14:paraId="29C1E1C5" w14:textId="77777777" w:rsidR="00176355" w:rsidRDefault="00176355">
            <w:pPr>
              <w:pStyle w:val="TableParagraph"/>
              <w:spacing w:line="233" w:lineRule="exact"/>
              <w:ind w:left="1249"/>
              <w:rPr>
                <w:b/>
              </w:rPr>
            </w:pPr>
          </w:p>
          <w:p w14:paraId="5E06CBF3" w14:textId="2D4C05D2" w:rsidR="00176355" w:rsidRDefault="00176355">
            <w:pPr>
              <w:pStyle w:val="TableParagraph"/>
              <w:spacing w:line="233" w:lineRule="exact"/>
              <w:ind w:left="1249"/>
              <w:rPr>
                <w:b/>
              </w:rPr>
            </w:pPr>
          </w:p>
          <w:p w14:paraId="588803A8" w14:textId="750130F9" w:rsidR="00176355" w:rsidRDefault="00176355">
            <w:pPr>
              <w:pStyle w:val="TableParagraph"/>
              <w:spacing w:line="233" w:lineRule="exact"/>
              <w:ind w:left="1249"/>
              <w:rPr>
                <w:b/>
              </w:rPr>
            </w:pPr>
          </w:p>
          <w:p w14:paraId="49C0C4B5" w14:textId="03471E29" w:rsidR="00176355" w:rsidRDefault="00176355">
            <w:pPr>
              <w:pStyle w:val="TableParagraph"/>
              <w:spacing w:line="233" w:lineRule="exact"/>
              <w:ind w:left="1249"/>
              <w:rPr>
                <w:b/>
              </w:rPr>
            </w:pPr>
          </w:p>
          <w:p w14:paraId="5A5CCC88" w14:textId="77777777" w:rsidR="00176355" w:rsidRDefault="00176355">
            <w:pPr>
              <w:pStyle w:val="TableParagraph"/>
              <w:spacing w:line="233" w:lineRule="exact"/>
              <w:ind w:left="1249"/>
              <w:rPr>
                <w:b/>
              </w:rPr>
            </w:pPr>
          </w:p>
          <w:p w14:paraId="02305ED5" w14:textId="40191DBF" w:rsidR="00176355" w:rsidRDefault="00176355" w:rsidP="00176355">
            <w:pPr>
              <w:pStyle w:val="TableParagraph"/>
              <w:spacing w:line="233" w:lineRule="exact"/>
              <w:ind w:left="1249"/>
              <w:rPr>
                <w:b/>
              </w:rPr>
            </w:pPr>
            <w:r>
              <w:rPr>
                <w:b/>
              </w:rPr>
              <w:t>8</w:t>
            </w:r>
          </w:p>
        </w:tc>
      </w:tr>
    </w:tbl>
    <w:p w14:paraId="296D74C7" w14:textId="77777777" w:rsidR="007D1D05" w:rsidRDefault="007D1D05">
      <w:pPr>
        <w:pStyle w:val="BodyText"/>
        <w:rPr>
          <w:rFonts w:ascii="Calibri"/>
          <w:b/>
          <w:sz w:val="20"/>
        </w:rPr>
      </w:pPr>
    </w:p>
    <w:p w14:paraId="6725BEBF" w14:textId="06C0D62C" w:rsidR="007D1D05" w:rsidRDefault="007D1D05">
      <w:pPr>
        <w:pStyle w:val="BodyText"/>
        <w:spacing w:before="8"/>
        <w:rPr>
          <w:rFonts w:ascii="Calibri"/>
          <w:b/>
          <w:sz w:val="27"/>
        </w:rPr>
      </w:pPr>
    </w:p>
    <w:p w14:paraId="2EE501AB" w14:textId="77777777" w:rsidR="00176355" w:rsidRDefault="00176355">
      <w:pPr>
        <w:pStyle w:val="BodyText"/>
        <w:spacing w:before="8"/>
        <w:rPr>
          <w:rFonts w:ascii="Calibri"/>
          <w:b/>
          <w:sz w:val="27"/>
        </w:rPr>
      </w:pPr>
    </w:p>
    <w:p w14:paraId="44C865EE" w14:textId="29CE45B1" w:rsidR="00176355" w:rsidRDefault="00316D4A">
      <w:pPr>
        <w:pStyle w:val="Heading1"/>
        <w:tabs>
          <w:tab w:val="right" w:pos="9809"/>
        </w:tabs>
        <w:spacing w:before="94"/>
      </w:pPr>
      <w:r>
        <w:t>Appendix 1: Step by step guide for completing costed</w:t>
      </w:r>
      <w:r>
        <w:rPr>
          <w:spacing w:val="-14"/>
        </w:rPr>
        <w:t xml:space="preserve"> </w:t>
      </w:r>
      <w:r>
        <w:t>provision</w:t>
      </w:r>
      <w:r>
        <w:rPr>
          <w:spacing w:val="-2"/>
        </w:rPr>
        <w:t xml:space="preserve"> </w:t>
      </w:r>
      <w:r>
        <w:t>maps</w:t>
      </w:r>
      <w:r w:rsidR="00176355">
        <w:t xml:space="preserve">                              </w:t>
      </w:r>
      <w:proofErr w:type="gramStart"/>
      <w:r w:rsidR="00176355">
        <w:t>10</w:t>
      </w:r>
      <w:proofErr w:type="gramEnd"/>
    </w:p>
    <w:p w14:paraId="7BBA795A" w14:textId="227DD2FE" w:rsidR="00176355" w:rsidRDefault="00176355">
      <w:pPr>
        <w:pStyle w:val="Heading1"/>
        <w:tabs>
          <w:tab w:val="right" w:pos="9809"/>
        </w:tabs>
        <w:spacing w:before="94"/>
      </w:pPr>
    </w:p>
    <w:p w14:paraId="501413E5" w14:textId="77777777" w:rsidR="00176355" w:rsidRDefault="00176355">
      <w:pPr>
        <w:pStyle w:val="Heading1"/>
        <w:tabs>
          <w:tab w:val="right" w:pos="9809"/>
        </w:tabs>
        <w:spacing w:before="94"/>
      </w:pPr>
    </w:p>
    <w:p w14:paraId="40BC1AF0" w14:textId="08D791B2" w:rsidR="007D1D05" w:rsidRDefault="00176355" w:rsidP="00176355">
      <w:pPr>
        <w:pStyle w:val="Heading1"/>
        <w:tabs>
          <w:tab w:val="right" w:pos="9809"/>
        </w:tabs>
        <w:spacing w:before="94"/>
        <w:sectPr w:rsidR="007D1D05">
          <w:footerReference w:type="default" r:id="rId8"/>
          <w:pgSz w:w="11910" w:h="16840"/>
          <w:pgMar w:top="1120" w:right="340" w:bottom="1100" w:left="640" w:header="0" w:footer="909" w:gutter="0"/>
          <w:cols w:space="720"/>
        </w:sectPr>
      </w:pPr>
      <w:r>
        <w:t xml:space="preserve">FAQS and example Costed Provision </w:t>
      </w:r>
      <w:proofErr w:type="gramStart"/>
      <w:r>
        <w:t xml:space="preserve">Map  </w:t>
      </w:r>
      <w:r>
        <w:tab/>
      </w:r>
      <w:proofErr w:type="gramEnd"/>
      <w:r>
        <w:t>11</w:t>
      </w:r>
    </w:p>
    <w:p w14:paraId="0B622D3A" w14:textId="6878F841" w:rsidR="007D1D05" w:rsidRDefault="00297723">
      <w:pPr>
        <w:pStyle w:val="BodyText"/>
        <w:spacing w:before="981" w:line="276" w:lineRule="auto"/>
        <w:ind w:left="492" w:right="976"/>
      </w:pPr>
      <w:r>
        <w:rPr>
          <w:noProof/>
        </w:rPr>
        <w:lastRenderedPageBreak/>
        <mc:AlternateContent>
          <mc:Choice Requires="wps">
            <w:drawing>
              <wp:anchor distT="0" distB="0" distL="114300" distR="114300" simplePos="0" relativeHeight="251668480" behindDoc="0" locked="0" layoutInCell="1" allowOverlap="1" wp14:anchorId="42C9EA41" wp14:editId="03D8B394">
                <wp:simplePos x="0" y="0"/>
                <wp:positionH relativeFrom="page">
                  <wp:posOffset>650875</wp:posOffset>
                </wp:positionH>
                <wp:positionV relativeFrom="paragraph">
                  <wp:posOffset>-635</wp:posOffset>
                </wp:positionV>
                <wp:extent cx="6280150" cy="309880"/>
                <wp:effectExtent l="0" t="0" r="0" b="0"/>
                <wp:wrapNone/>
                <wp:docPr id="4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0" cy="309880"/>
                        </a:xfrm>
                        <a:prstGeom prst="rect">
                          <a:avLst/>
                        </a:prstGeom>
                        <a:solidFill>
                          <a:srgbClr val="D9D9D9"/>
                        </a:solidFill>
                        <a:ln w="6096">
                          <a:solidFill>
                            <a:srgbClr val="000000"/>
                          </a:solidFill>
                          <a:prstDash val="solid"/>
                          <a:miter lim="800000"/>
                          <a:headEnd/>
                          <a:tailEnd/>
                        </a:ln>
                      </wps:spPr>
                      <wps:txbx>
                        <w:txbxContent>
                          <w:p w14:paraId="1ACC05F4" w14:textId="77777777" w:rsidR="007D1D05" w:rsidRDefault="00316D4A">
                            <w:pPr>
                              <w:ind w:left="103"/>
                              <w:rPr>
                                <w:b/>
                                <w:sz w:val="24"/>
                              </w:rPr>
                            </w:pPr>
                            <w:r>
                              <w:rPr>
                                <w:b/>
                                <w:sz w:val="24"/>
                              </w:rPr>
                              <w:t>Purpose of the Guidance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9EA41" id="_x0000_t202" coordsize="21600,21600" o:spt="202" path="m,l,21600r21600,l21600,xe">
                <v:stroke joinstyle="miter"/>
                <v:path gradientshapeok="t" o:connecttype="rect"/>
              </v:shapetype>
              <v:shape id="Text Box 37" o:spid="_x0000_s1034" type="#_x0000_t202" style="position:absolute;left:0;text-align:left;margin-left:51.25pt;margin-top:-.05pt;width:494.5pt;height:24.4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GFwLwIAAGIEAAAOAAAAZHJzL2Uyb0RvYy54bWysVNuO0zAQfUfiHyy/06RdKG3UdLW0LEJa&#10;LtIuHzBxnMbC8RjbbVK+nrHTdlcLvCBayRrbM8dnzsxkdT10mh2k8wpNyaeTnDNpBNbK7Er+7eH2&#10;1YIzH8DUoNHIkh+l59frly9WvS3kDFvUtXSMQIwvelvyNgRbZJkXrezAT9BKQ5cNug4Cbd0uqx30&#10;hN7pbJbn86xHV1uHQnpPp9vxkq8TftNIEb40jZeB6ZITt5BWl9Yqrtl6BcXOgW2VONGAf2DRgTL0&#10;6AVqCwHY3qnfoDolHHpswkRgl2HTKCFTDpTNNH+WzX0LVqZcSBxvLzL5/wcrPh++Oqbqkr8meQx0&#10;VKMHOQT2Dgd29Tbq01tfkNu9Jccw0DnVOeXq7R2K754Z3LRgdvLGOexbCTXxm8bI7EnoiOMjSNV/&#10;wpregX3ABDQ0rovikRyM0InI8VKbyEXQ4Xy2yKdv6ErQ3VW+XCxS8TIoztHW+fBBYseiUXJHtU/o&#10;cLjzIbKB4uwSH/OoVX2rtE4bt6s22rEDUJ9sl/GfEnjmpg3riUq+nI8C/BUiT78/QUQKW/Dt+FQi&#10;Ed2g6FSgSdCqK/niEg1F1PO9qZNLAKVHm3LR5iRw1HRUNwzVkGqZ1I/iV1gfSXGHY+PToJLRovvJ&#10;WU9NX3L/Yw9OcqY/GqpanJCz4c5GdTbACAoteeBsNDdhnKS9dWrXEvLYFwZvqLKNSqI/sjjRpUZO&#10;tTgNXZyUp/vk9fhpWP8CAAD//wMAUEsDBBQABgAIAAAAIQC8diDb3wAAAAkBAAAPAAAAZHJzL2Rv&#10;d25yZXYueG1sTI/BTsMwEETvSPyDtUhcUGsnFFpCnAqB4FIkRIs4u/E2iRqvQ+y0ga9ne4Lj7Ixm&#10;3+TL0bXigH1oPGlIpgoEUultQ5WGj83zZAEiREPWtJ5QwzcGWBbnZ7nJrD/SOx7WsRJcQiEzGuoY&#10;u0zKUNboTJj6Dom9ne+diSz7StreHLnctTJV6lY60xB/qE2HjzWW+/XgNLwNMfl5CV9Xs9X4tNpd&#10;28/9K6ZaX16MD/cgIo7xLwwnfEaHgpm2fiAbRMtapTcc1TBJQJx8dZfwYathtpiDLHL5f0HxCwAA&#10;//8DAFBLAQItABQABgAIAAAAIQC2gziS/gAAAOEBAAATAAAAAAAAAAAAAAAAAAAAAABbQ29udGVu&#10;dF9UeXBlc10ueG1sUEsBAi0AFAAGAAgAAAAhADj9If/WAAAAlAEAAAsAAAAAAAAAAAAAAAAALwEA&#10;AF9yZWxzLy5yZWxzUEsBAi0AFAAGAAgAAAAhABocYXAvAgAAYgQAAA4AAAAAAAAAAAAAAAAALgIA&#10;AGRycy9lMm9Eb2MueG1sUEsBAi0AFAAGAAgAAAAhALx2INvfAAAACQEAAA8AAAAAAAAAAAAAAAAA&#10;iQQAAGRycy9kb3ducmV2LnhtbFBLBQYAAAAABAAEAPMAAACVBQAAAAA=&#10;" fillcolor="#d9d9d9" strokeweight=".48pt">
                <v:textbox inset="0,0,0,0">
                  <w:txbxContent>
                    <w:p w14:paraId="1ACC05F4" w14:textId="77777777" w:rsidR="007D1D05" w:rsidRDefault="00316D4A">
                      <w:pPr>
                        <w:ind w:left="103"/>
                        <w:rPr>
                          <w:b/>
                          <w:sz w:val="24"/>
                        </w:rPr>
                      </w:pPr>
                      <w:r>
                        <w:rPr>
                          <w:b/>
                          <w:sz w:val="24"/>
                        </w:rPr>
                        <w:t>Purpose of the Guidance</w:t>
                      </w:r>
                    </w:p>
                  </w:txbxContent>
                </v:textbox>
                <w10:wrap anchorx="page"/>
              </v:shape>
            </w:pict>
          </mc:Fallback>
        </mc:AlternateContent>
      </w:r>
      <w:r w:rsidR="00316D4A">
        <w:t>The purpose of this guidance is to provide information on the changes to funding arrangements from June 2019 for children with special educational needs and disability and the procedures that have been implemented to support this change.</w:t>
      </w:r>
    </w:p>
    <w:p w14:paraId="506DBAD9" w14:textId="77777777" w:rsidR="007D1D05" w:rsidRDefault="00316D4A">
      <w:pPr>
        <w:pStyle w:val="BodyText"/>
        <w:spacing w:before="200"/>
        <w:ind w:left="492"/>
      </w:pPr>
      <w:r>
        <w:t>This guidance is for maintained schools and academies.</w:t>
      </w:r>
    </w:p>
    <w:p w14:paraId="1CA5FA30" w14:textId="34AC825E" w:rsidR="007D1D05" w:rsidRDefault="00297723">
      <w:pPr>
        <w:pStyle w:val="BodyText"/>
        <w:spacing w:before="4"/>
        <w:rPr>
          <w:sz w:val="17"/>
        </w:rPr>
      </w:pPr>
      <w:r>
        <w:rPr>
          <w:noProof/>
        </w:rPr>
        <mc:AlternateContent>
          <mc:Choice Requires="wps">
            <w:drawing>
              <wp:anchor distT="0" distB="0" distL="0" distR="0" simplePos="0" relativeHeight="251660288" behindDoc="1" locked="0" layoutInCell="1" allowOverlap="1" wp14:anchorId="572C91CF" wp14:editId="50324C78">
                <wp:simplePos x="0" y="0"/>
                <wp:positionH relativeFrom="page">
                  <wp:posOffset>650875</wp:posOffset>
                </wp:positionH>
                <wp:positionV relativeFrom="paragraph">
                  <wp:posOffset>154940</wp:posOffset>
                </wp:positionV>
                <wp:extent cx="6259195" cy="309880"/>
                <wp:effectExtent l="0" t="0" r="0" b="0"/>
                <wp:wrapTopAndBottom/>
                <wp:docPr id="3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9195" cy="309880"/>
                        </a:xfrm>
                        <a:prstGeom prst="rect">
                          <a:avLst/>
                        </a:prstGeom>
                        <a:solidFill>
                          <a:srgbClr val="D9D9D9"/>
                        </a:solidFill>
                        <a:ln w="6097">
                          <a:solidFill>
                            <a:srgbClr val="000000"/>
                          </a:solidFill>
                          <a:prstDash val="solid"/>
                          <a:miter lim="800000"/>
                          <a:headEnd/>
                          <a:tailEnd/>
                        </a:ln>
                      </wps:spPr>
                      <wps:txbx>
                        <w:txbxContent>
                          <w:p w14:paraId="329C3E4D" w14:textId="77777777" w:rsidR="007D1D05" w:rsidRDefault="00316D4A">
                            <w:pPr>
                              <w:spacing w:line="274" w:lineRule="exact"/>
                              <w:ind w:left="103"/>
                              <w:rPr>
                                <w:b/>
                                <w:sz w:val="24"/>
                              </w:rPr>
                            </w:pPr>
                            <w:r>
                              <w:rPr>
                                <w:b/>
                                <w:sz w:val="24"/>
                              </w:rPr>
                              <w:t>National Context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C91CF" id="Text Box 36" o:spid="_x0000_s1037" type="#_x0000_t202" style="position:absolute;margin-left:51.25pt;margin-top:12.2pt;width:492.85pt;height:24.4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RfmMgIAAGIEAAAOAAAAZHJzL2Uyb0RvYy54bWysVG1v2jAQ/j5p/8Hy95EAK4OIUHWwTpO6&#10;F6ndDzgch1hzfJ5tSNiv79kBWnXbl2kgWWf77vFzz91led23mh2k8wpNycejnDNpBFbK7Er+/eH2&#10;zZwzH8BUoNHIkh+l59er16+WnS3kBBvUlXSMQIwvOlvyJgRbZJkXjWzBj9BKQ5c1uhYCbd0uqxx0&#10;hN7qbJLns6xDV1mHQnpPp5vhkq8Sfl1LEb7WtZeB6ZITt5BWl9ZtXLPVEoqdA9socaIB/8CiBWXo&#10;0QvUBgKwvVO/QbVKOPRYh5HANsO6VkKmHCibcf4im/sGrEy5kDjeXmTy/w9WfDl8c0xVJZ8uODPQ&#10;Uo0eZB/Ye+zZdBb16awvyO3ekmPo6ZzqnHL19g7FD88MrhswO3njHHaNhIr4jWNk9ix0wPERZNt9&#10;xoregX3ABNTXro3ikRyM0KlOx0ttIhdBh7PJ1WK8uOJM0N00X8znqXgZFOdo63z4KLFl0Si5o9on&#10;dDjc+RDZQHF2iY951Kq6VVqnjdtt19qxA1CfbBbxnxJ44aYN64hKvng3CPBXiDz9/gQRKWzAN8NT&#10;iUR0g6JVgSZBq7bk80s0FFHPD6ZKLgGUHmzKRZuTwFHTQd3Qb/tUy7cRMoq/xepIijscGp8GlYwG&#10;3S/OOmr6kvufe3CSM/3JUNXihJwNdza2ZwOMoNCSB84Gcx2GSdpbp3YNIQ99YfCGKlurJPoTixNd&#10;auRUi9PQxUl5vk9eT5+G1SMAAAD//wMAUEsDBBQABgAIAAAAIQDrl1x33wAAAAoBAAAPAAAAZHJz&#10;L2Rvd25yZXYueG1sTI/BTsMwEETvSPyDtZW4IGpjUhrSOFVBQgLRC6Hq2Y2XJGq8jmKnDX+Pe4Lj&#10;aJ9m3ubryXbshINvHSm4nwtgSJUzLdUKdl+vdykwHzQZ3TlCBT/oYV1cX+U6M+5Mn3gqQ81iCflM&#10;K2hC6DPOfdWg1X7ueqR4+3aD1SHGoeZm0OdYbjsuhXjkVrcUFxrd40uD1bEcrYIjbj/K57fbkZb7&#10;/WZnnhL+XjqlbmbTZgUs4BT+YLjoR3UootPBjWQ862IWchFRBTJJgF0AkaYS2EHB8kECL3L+/4Xi&#10;FwAA//8DAFBLAQItABQABgAIAAAAIQC2gziS/gAAAOEBAAATAAAAAAAAAAAAAAAAAAAAAABbQ29u&#10;dGVudF9UeXBlc10ueG1sUEsBAi0AFAAGAAgAAAAhADj9If/WAAAAlAEAAAsAAAAAAAAAAAAAAAAA&#10;LwEAAF9yZWxzLy5yZWxzUEsBAi0AFAAGAAgAAAAhAHdBF+YyAgAAYgQAAA4AAAAAAAAAAAAAAAAA&#10;LgIAAGRycy9lMm9Eb2MueG1sUEsBAi0AFAAGAAgAAAAhAOuXXHffAAAACgEAAA8AAAAAAAAAAAAA&#10;AAAAjAQAAGRycy9kb3ducmV2LnhtbFBLBQYAAAAABAAEAPMAAACYBQAAAAA=&#10;" fillcolor="#d9d9d9" strokeweight=".16936mm">
                <v:textbox inset="0,0,0,0">
                  <w:txbxContent>
                    <w:p w14:paraId="329C3E4D" w14:textId="77777777" w:rsidR="007D1D05" w:rsidRDefault="00316D4A">
                      <w:pPr>
                        <w:spacing w:line="274" w:lineRule="exact"/>
                        <w:ind w:left="103"/>
                        <w:rPr>
                          <w:b/>
                          <w:sz w:val="24"/>
                        </w:rPr>
                      </w:pPr>
                      <w:r>
                        <w:rPr>
                          <w:b/>
                          <w:sz w:val="24"/>
                        </w:rPr>
                        <w:t>National Context</w:t>
                      </w:r>
                    </w:p>
                  </w:txbxContent>
                </v:textbox>
                <w10:wrap type="topAndBottom" anchorx="page"/>
              </v:shape>
            </w:pict>
          </mc:Fallback>
        </mc:AlternateContent>
      </w:r>
    </w:p>
    <w:p w14:paraId="267BD7BC" w14:textId="77777777" w:rsidR="007D1D05" w:rsidRDefault="007D1D05">
      <w:pPr>
        <w:pStyle w:val="BodyText"/>
        <w:rPr>
          <w:sz w:val="24"/>
        </w:rPr>
      </w:pPr>
    </w:p>
    <w:p w14:paraId="0BEFEEF6" w14:textId="18048A7B" w:rsidR="0078314B" w:rsidRDefault="0078314B" w:rsidP="00A04974">
      <w:pPr>
        <w:pStyle w:val="BodyText"/>
        <w:spacing w:before="40" w:line="276" w:lineRule="auto"/>
        <w:ind w:left="492" w:right="1159"/>
      </w:pPr>
      <w:r>
        <w:t xml:space="preserve">The high needs funding system supports provision for children and young </w:t>
      </w:r>
      <w:r w:rsidR="00A04974">
        <w:t xml:space="preserve">people </w:t>
      </w:r>
      <w:r>
        <w:t>with special educational needs and disabilities (SEND) from their early years to age 25, enabling both local authorities and institutions to meet their statutory duties under the Children and Families Act 2014. High needs funding is also intended to support good</w:t>
      </w:r>
      <w:r w:rsidR="00A04974">
        <w:t xml:space="preserve"> </w:t>
      </w:r>
      <w:r>
        <w:t xml:space="preserve">quality AP for pre-16 pupils who, because of suspension or expulsion, </w:t>
      </w:r>
      <w:r w:rsidR="00A04974">
        <w:t>illness,</w:t>
      </w:r>
      <w:r>
        <w:t xml:space="preserve"> or other reasons, cannot receive their education in mainstream or special schools. The high needs funding block provides local authorities with resources for place funding and </w:t>
      </w:r>
      <w:r w:rsidR="00A04974">
        <w:t>top up</w:t>
      </w:r>
      <w:r>
        <w:t xml:space="preserve"> funding for institutions, and funding for high needs services delivered directly by the local authority or under a separate funding agreement with institutions (including funding devolved to institutions), as permitted by regulations.</w:t>
      </w:r>
    </w:p>
    <w:p w14:paraId="1CEDD70F" w14:textId="6386D234" w:rsidR="007D1D05" w:rsidRDefault="00316D4A">
      <w:pPr>
        <w:pStyle w:val="BodyText"/>
        <w:spacing w:before="198" w:line="276" w:lineRule="auto"/>
        <w:ind w:left="492" w:right="861"/>
      </w:pPr>
      <w:r>
        <w:t xml:space="preserve">The DfE is moving towards a national funding formula to ensure that education provision for a high </w:t>
      </w:r>
      <w:r w:rsidR="00A04974">
        <w:t>need’s</w:t>
      </w:r>
      <w:r>
        <w:t xml:space="preserve"> pupil is funded in a comparable way whatever the form of institution they </w:t>
      </w:r>
      <w:r w:rsidR="00A04974">
        <w:t>attend,</w:t>
      </w:r>
      <w:r>
        <w:t xml:space="preserve"> and that funding is genuinely responsive to individual pupils’ and students’ needs. Any funding from the high needs block will follow the child.</w:t>
      </w:r>
    </w:p>
    <w:p w14:paraId="6B60253A" w14:textId="77777777" w:rsidR="007D1D05" w:rsidRDefault="00316D4A">
      <w:pPr>
        <w:pStyle w:val="BodyText"/>
        <w:spacing w:before="202"/>
        <w:ind w:left="492"/>
      </w:pPr>
      <w:r>
        <w:t>Funding from the Education Funding Agency is broken down into three blocks:</w:t>
      </w:r>
    </w:p>
    <w:p w14:paraId="6281068C" w14:textId="77777777" w:rsidR="007D1D05" w:rsidRDefault="007D1D05">
      <w:pPr>
        <w:pStyle w:val="BodyText"/>
        <w:spacing w:before="6"/>
        <w:rPr>
          <w:sz w:val="20"/>
        </w:rPr>
      </w:pPr>
    </w:p>
    <w:p w14:paraId="0AE51908" w14:textId="77777777" w:rsidR="007D1D05" w:rsidRDefault="00316D4A">
      <w:pPr>
        <w:pStyle w:val="ListParagraph"/>
        <w:numPr>
          <w:ilvl w:val="0"/>
          <w:numId w:val="4"/>
        </w:numPr>
        <w:tabs>
          <w:tab w:val="left" w:pos="1060"/>
        </w:tabs>
        <w:ind w:left="1059"/>
      </w:pPr>
      <w:r>
        <w:t>Early</w:t>
      </w:r>
      <w:r>
        <w:rPr>
          <w:spacing w:val="-2"/>
        </w:rPr>
        <w:t xml:space="preserve"> </w:t>
      </w:r>
      <w:r>
        <w:t>Years</w:t>
      </w:r>
    </w:p>
    <w:p w14:paraId="11FDF82A" w14:textId="77777777" w:rsidR="007D1D05" w:rsidRDefault="007D1D05">
      <w:pPr>
        <w:pStyle w:val="BodyText"/>
        <w:spacing w:before="7"/>
        <w:rPr>
          <w:sz w:val="20"/>
        </w:rPr>
      </w:pPr>
    </w:p>
    <w:p w14:paraId="572615D5" w14:textId="3477C810" w:rsidR="007D1D05" w:rsidRDefault="00316D4A">
      <w:pPr>
        <w:pStyle w:val="ListParagraph"/>
        <w:numPr>
          <w:ilvl w:val="0"/>
          <w:numId w:val="4"/>
        </w:numPr>
        <w:tabs>
          <w:tab w:val="left" w:pos="1060"/>
        </w:tabs>
        <w:ind w:left="1059"/>
      </w:pPr>
      <w:r>
        <w:t>Schools – budget devolved to the</w:t>
      </w:r>
      <w:r>
        <w:rPr>
          <w:spacing w:val="-2"/>
        </w:rPr>
        <w:t xml:space="preserve"> </w:t>
      </w:r>
      <w:r w:rsidR="00A04974">
        <w:t>school.</w:t>
      </w:r>
    </w:p>
    <w:p w14:paraId="6B207D85" w14:textId="77777777" w:rsidR="007D1D05" w:rsidRDefault="007D1D05">
      <w:pPr>
        <w:pStyle w:val="BodyText"/>
        <w:spacing w:before="7"/>
        <w:rPr>
          <w:sz w:val="20"/>
        </w:rPr>
      </w:pPr>
    </w:p>
    <w:p w14:paraId="587C3BCB" w14:textId="77777777" w:rsidR="007D1D05" w:rsidRDefault="00316D4A">
      <w:pPr>
        <w:pStyle w:val="ListParagraph"/>
        <w:numPr>
          <w:ilvl w:val="1"/>
          <w:numId w:val="4"/>
        </w:numPr>
        <w:tabs>
          <w:tab w:val="left" w:pos="2293"/>
          <w:tab w:val="left" w:pos="2294"/>
        </w:tabs>
        <w:spacing w:before="1" w:line="256" w:lineRule="auto"/>
        <w:ind w:right="1037"/>
      </w:pPr>
      <w:r>
        <w:t>Element 1 or “core education funding” which is also known as the AWPU (Age Weighted Pupil</w:t>
      </w:r>
      <w:r>
        <w:rPr>
          <w:spacing w:val="-1"/>
        </w:rPr>
        <w:t xml:space="preserve"> </w:t>
      </w:r>
      <w:r>
        <w:t>Unit)</w:t>
      </w:r>
    </w:p>
    <w:p w14:paraId="310ECAEA" w14:textId="77777777" w:rsidR="007D1D05" w:rsidRDefault="007D1D05">
      <w:pPr>
        <w:pStyle w:val="BodyText"/>
        <w:spacing w:before="1"/>
        <w:rPr>
          <w:sz w:val="19"/>
        </w:rPr>
      </w:pPr>
    </w:p>
    <w:p w14:paraId="1F8B49A1" w14:textId="77777777" w:rsidR="007D1D05" w:rsidRDefault="00316D4A">
      <w:pPr>
        <w:pStyle w:val="ListParagraph"/>
        <w:numPr>
          <w:ilvl w:val="1"/>
          <w:numId w:val="4"/>
        </w:numPr>
        <w:tabs>
          <w:tab w:val="left" w:pos="2293"/>
          <w:tab w:val="left" w:pos="2294"/>
        </w:tabs>
        <w:spacing w:line="434" w:lineRule="auto"/>
        <w:ind w:left="807" w:right="3950" w:firstLine="899"/>
      </w:pPr>
      <w:r>
        <w:t>Element 2 or “additional support funding” Element 2 should be paid from a school’s notional SEN</w:t>
      </w:r>
      <w:r>
        <w:rPr>
          <w:spacing w:val="-13"/>
        </w:rPr>
        <w:t xml:space="preserve"> </w:t>
      </w:r>
      <w:r>
        <w:t>budget.</w:t>
      </w:r>
    </w:p>
    <w:p w14:paraId="3D945811" w14:textId="6A388020" w:rsidR="007D1D05" w:rsidRDefault="00316D4A">
      <w:pPr>
        <w:pStyle w:val="ListParagraph"/>
        <w:numPr>
          <w:ilvl w:val="0"/>
          <w:numId w:val="4"/>
        </w:numPr>
        <w:tabs>
          <w:tab w:val="left" w:pos="1201"/>
          <w:tab w:val="left" w:pos="1202"/>
        </w:tabs>
        <w:spacing w:before="48" w:line="271" w:lineRule="auto"/>
        <w:ind w:right="830" w:hanging="425"/>
      </w:pPr>
      <w:r>
        <w:t>High Needs Block Element 3 or Top Up Funding – this will be retained by the local authority to support the needs of children and young</w:t>
      </w:r>
      <w:r>
        <w:rPr>
          <w:spacing w:val="-4"/>
        </w:rPr>
        <w:t xml:space="preserve"> </w:t>
      </w:r>
      <w:r>
        <w:t>people.</w:t>
      </w:r>
    </w:p>
    <w:p w14:paraId="149829D0" w14:textId="09CB36EF" w:rsidR="00FE0BC7" w:rsidRDefault="00FE0BC7" w:rsidP="00FE0BC7">
      <w:pPr>
        <w:tabs>
          <w:tab w:val="left" w:pos="1201"/>
          <w:tab w:val="left" w:pos="1202"/>
        </w:tabs>
        <w:spacing w:before="48" w:line="271" w:lineRule="auto"/>
        <w:ind w:right="830"/>
      </w:pPr>
    </w:p>
    <w:p w14:paraId="54071E41" w14:textId="30207CA1" w:rsidR="00FE0BC7" w:rsidRDefault="00FE0BC7" w:rsidP="00FE0BC7">
      <w:pPr>
        <w:tabs>
          <w:tab w:val="left" w:pos="1201"/>
          <w:tab w:val="left" w:pos="1202"/>
        </w:tabs>
        <w:spacing w:before="48" w:line="271" w:lineRule="auto"/>
        <w:ind w:right="830"/>
      </w:pPr>
    </w:p>
    <w:p w14:paraId="6959FE3C" w14:textId="77777777" w:rsidR="00FE0BC7" w:rsidRDefault="00FE0BC7" w:rsidP="00FE0BC7">
      <w:pPr>
        <w:tabs>
          <w:tab w:val="left" w:pos="1201"/>
          <w:tab w:val="left" w:pos="1202"/>
        </w:tabs>
        <w:spacing w:before="48" w:line="271" w:lineRule="auto"/>
        <w:ind w:right="830"/>
      </w:pPr>
    </w:p>
    <w:p w14:paraId="4A0826B5" w14:textId="35C1CCB0" w:rsidR="00FE0BC7" w:rsidRDefault="00FE0BC7" w:rsidP="00FE0BC7">
      <w:pPr>
        <w:tabs>
          <w:tab w:val="left" w:pos="1201"/>
          <w:tab w:val="left" w:pos="1202"/>
        </w:tabs>
        <w:spacing w:before="48" w:line="271" w:lineRule="auto"/>
        <w:ind w:right="830"/>
      </w:pPr>
    </w:p>
    <w:p w14:paraId="66D65B18" w14:textId="48719BC8" w:rsidR="00FE0BC7" w:rsidRDefault="00FE0BC7" w:rsidP="00FE0BC7">
      <w:pPr>
        <w:tabs>
          <w:tab w:val="left" w:pos="1201"/>
          <w:tab w:val="left" w:pos="1202"/>
        </w:tabs>
        <w:spacing w:before="48" w:line="271" w:lineRule="auto"/>
        <w:ind w:right="830"/>
      </w:pPr>
    </w:p>
    <w:p w14:paraId="49722F5B" w14:textId="3C8F9EE2" w:rsidR="00FE0BC7" w:rsidRDefault="00FE0BC7" w:rsidP="00FE0BC7">
      <w:pPr>
        <w:tabs>
          <w:tab w:val="left" w:pos="1201"/>
          <w:tab w:val="left" w:pos="1202"/>
        </w:tabs>
        <w:spacing w:before="48" w:line="271" w:lineRule="auto"/>
        <w:ind w:right="830"/>
      </w:pPr>
    </w:p>
    <w:p w14:paraId="3D75F5B7" w14:textId="77777777" w:rsidR="00A04974" w:rsidRDefault="00A04974" w:rsidP="00FE0BC7">
      <w:pPr>
        <w:tabs>
          <w:tab w:val="left" w:pos="1201"/>
          <w:tab w:val="left" w:pos="1202"/>
        </w:tabs>
        <w:spacing w:before="48" w:line="271" w:lineRule="auto"/>
        <w:ind w:right="830"/>
      </w:pPr>
    </w:p>
    <w:p w14:paraId="12A328BC" w14:textId="77777777" w:rsidR="00A04974" w:rsidRDefault="00A04974" w:rsidP="00FE0BC7">
      <w:pPr>
        <w:tabs>
          <w:tab w:val="left" w:pos="1201"/>
          <w:tab w:val="left" w:pos="1202"/>
        </w:tabs>
        <w:spacing w:before="48" w:line="271" w:lineRule="auto"/>
        <w:ind w:right="830"/>
      </w:pPr>
    </w:p>
    <w:p w14:paraId="7B608A56" w14:textId="77777777" w:rsidR="00A04974" w:rsidRDefault="00A04974" w:rsidP="00FE0BC7">
      <w:pPr>
        <w:tabs>
          <w:tab w:val="left" w:pos="1201"/>
          <w:tab w:val="left" w:pos="1202"/>
        </w:tabs>
        <w:spacing w:before="48" w:line="271" w:lineRule="auto"/>
        <w:ind w:right="830"/>
      </w:pPr>
    </w:p>
    <w:p w14:paraId="6CCF225C" w14:textId="5ACC01BF" w:rsidR="00FE0BC7" w:rsidRDefault="00A04974" w:rsidP="00FE0BC7">
      <w:pPr>
        <w:tabs>
          <w:tab w:val="left" w:pos="1201"/>
          <w:tab w:val="left" w:pos="1202"/>
        </w:tabs>
        <w:spacing w:before="48" w:line="271" w:lineRule="auto"/>
        <w:ind w:right="830"/>
      </w:pPr>
      <w:r>
        <w:lastRenderedPageBreak/>
        <w:t>Diagram below sets out SEN Funding for Element1, 2 and 3</w:t>
      </w:r>
    </w:p>
    <w:p w14:paraId="0B20F8EE" w14:textId="77777777" w:rsidR="00FE0BC7" w:rsidRDefault="00FE0BC7" w:rsidP="00FE0BC7">
      <w:pPr>
        <w:tabs>
          <w:tab w:val="left" w:pos="1201"/>
          <w:tab w:val="left" w:pos="1202"/>
        </w:tabs>
        <w:spacing w:before="48" w:line="271" w:lineRule="auto"/>
        <w:ind w:right="830"/>
      </w:pPr>
    </w:p>
    <w:tbl>
      <w:tblPr>
        <w:tblStyle w:val="TableGrid"/>
        <w:tblW w:w="0" w:type="auto"/>
        <w:tblInd w:w="1201" w:type="dxa"/>
        <w:tblLook w:val="04A0" w:firstRow="1" w:lastRow="0" w:firstColumn="1" w:lastColumn="0" w:noHBand="0" w:noVBand="1"/>
      </w:tblPr>
      <w:tblGrid>
        <w:gridCol w:w="2025"/>
        <w:gridCol w:w="3487"/>
        <w:gridCol w:w="3672"/>
      </w:tblGrid>
      <w:tr w:rsidR="00FE0BC7" w14:paraId="66E7BF46" w14:textId="77777777" w:rsidTr="00FE0BC7">
        <w:trPr>
          <w:trHeight w:val="332"/>
        </w:trPr>
        <w:tc>
          <w:tcPr>
            <w:tcW w:w="1884" w:type="dxa"/>
            <w:shd w:val="clear" w:color="auto" w:fill="F2F2F2" w:themeFill="background1" w:themeFillShade="F2"/>
          </w:tcPr>
          <w:p w14:paraId="6BD6CF21" w14:textId="77777777" w:rsidR="00FE0BC7" w:rsidRDefault="00FE0BC7" w:rsidP="00FE0BC7">
            <w:pPr>
              <w:pStyle w:val="ListParagraph"/>
              <w:tabs>
                <w:tab w:val="left" w:pos="1201"/>
                <w:tab w:val="left" w:pos="1202"/>
              </w:tabs>
              <w:spacing w:before="48" w:line="271" w:lineRule="auto"/>
              <w:ind w:left="0" w:right="830" w:firstLine="0"/>
              <w:jc w:val="center"/>
            </w:pPr>
          </w:p>
        </w:tc>
        <w:tc>
          <w:tcPr>
            <w:tcW w:w="3487" w:type="dxa"/>
            <w:shd w:val="clear" w:color="auto" w:fill="F2F2F2" w:themeFill="background1" w:themeFillShade="F2"/>
          </w:tcPr>
          <w:p w14:paraId="2AD51E4C" w14:textId="63058243" w:rsidR="00FE0BC7" w:rsidRDefault="00FE0BC7" w:rsidP="00FE0BC7">
            <w:pPr>
              <w:pStyle w:val="ListParagraph"/>
              <w:tabs>
                <w:tab w:val="left" w:pos="1201"/>
                <w:tab w:val="left" w:pos="1202"/>
              </w:tabs>
              <w:spacing w:before="48" w:line="271" w:lineRule="auto"/>
              <w:ind w:left="0" w:right="830" w:firstLine="0"/>
              <w:jc w:val="center"/>
            </w:pPr>
            <w:r>
              <w:t>Mainstream Setting</w:t>
            </w:r>
          </w:p>
        </w:tc>
        <w:tc>
          <w:tcPr>
            <w:tcW w:w="3672" w:type="dxa"/>
            <w:shd w:val="clear" w:color="auto" w:fill="F2F2F2" w:themeFill="background1" w:themeFillShade="F2"/>
          </w:tcPr>
          <w:p w14:paraId="4CF82672" w14:textId="24CEBC94" w:rsidR="00FE0BC7" w:rsidRDefault="00FE0BC7" w:rsidP="00FE0BC7">
            <w:pPr>
              <w:pStyle w:val="ListParagraph"/>
              <w:tabs>
                <w:tab w:val="left" w:pos="1201"/>
                <w:tab w:val="left" w:pos="1202"/>
              </w:tabs>
              <w:spacing w:before="48" w:line="271" w:lineRule="auto"/>
              <w:ind w:left="0" w:right="830" w:firstLine="0"/>
            </w:pPr>
            <w:r>
              <w:t>Specialist Setting</w:t>
            </w:r>
          </w:p>
        </w:tc>
      </w:tr>
      <w:tr w:rsidR="00FE0BC7" w14:paraId="7441AEB9" w14:textId="77777777" w:rsidTr="00FE0BC7">
        <w:trPr>
          <w:trHeight w:val="1242"/>
        </w:trPr>
        <w:tc>
          <w:tcPr>
            <w:tcW w:w="1884" w:type="dxa"/>
            <w:shd w:val="clear" w:color="auto" w:fill="F2F2F2" w:themeFill="background1" w:themeFillShade="F2"/>
          </w:tcPr>
          <w:p w14:paraId="1162E23E" w14:textId="03224655" w:rsidR="00FE0BC7" w:rsidRDefault="00FE0BC7" w:rsidP="00FE0BC7">
            <w:pPr>
              <w:pStyle w:val="ListParagraph"/>
              <w:tabs>
                <w:tab w:val="left" w:pos="1201"/>
                <w:tab w:val="left" w:pos="1202"/>
              </w:tabs>
              <w:spacing w:before="48" w:line="271" w:lineRule="auto"/>
              <w:ind w:left="0" w:right="830" w:firstLine="0"/>
              <w:jc w:val="center"/>
            </w:pPr>
            <w:r>
              <w:t>Element 1</w:t>
            </w:r>
          </w:p>
          <w:p w14:paraId="63A1D4CB" w14:textId="4DBC7312" w:rsidR="00FE0BC7" w:rsidRDefault="00FE0BC7" w:rsidP="00FE0BC7">
            <w:pPr>
              <w:pStyle w:val="ListParagraph"/>
              <w:tabs>
                <w:tab w:val="left" w:pos="1201"/>
                <w:tab w:val="left" w:pos="1202"/>
              </w:tabs>
              <w:spacing w:before="48" w:line="271" w:lineRule="auto"/>
              <w:ind w:left="0" w:right="830" w:firstLine="0"/>
              <w:jc w:val="center"/>
            </w:pPr>
            <w:r>
              <w:t>Core Education Funding</w:t>
            </w:r>
          </w:p>
        </w:tc>
        <w:tc>
          <w:tcPr>
            <w:tcW w:w="3487" w:type="dxa"/>
          </w:tcPr>
          <w:p w14:paraId="526D4CF5" w14:textId="34D854C3" w:rsidR="00FE0BC7" w:rsidRDefault="00FE0BC7" w:rsidP="00FE0BC7">
            <w:pPr>
              <w:pStyle w:val="ListParagraph"/>
              <w:tabs>
                <w:tab w:val="left" w:pos="1201"/>
                <w:tab w:val="left" w:pos="1202"/>
              </w:tabs>
              <w:spacing w:before="48" w:line="271" w:lineRule="auto"/>
              <w:ind w:left="0" w:right="830" w:firstLine="0"/>
              <w:jc w:val="center"/>
            </w:pPr>
            <w:r>
              <w:t>Mainstream per pupil funding</w:t>
            </w:r>
          </w:p>
        </w:tc>
        <w:tc>
          <w:tcPr>
            <w:tcW w:w="3672" w:type="dxa"/>
            <w:vMerge w:val="restart"/>
          </w:tcPr>
          <w:p w14:paraId="083C5EE0" w14:textId="61FCF3CC" w:rsidR="00FE0BC7" w:rsidRDefault="00FE0BC7" w:rsidP="00FE0BC7">
            <w:pPr>
              <w:tabs>
                <w:tab w:val="left" w:pos="1201"/>
                <w:tab w:val="left" w:pos="1202"/>
              </w:tabs>
              <w:spacing w:before="48" w:line="271" w:lineRule="auto"/>
              <w:ind w:right="830"/>
              <w:jc w:val="center"/>
            </w:pPr>
            <w:r>
              <w:t>Base funding o</w:t>
            </w:r>
            <w:r>
              <w:t xml:space="preserve">f </w:t>
            </w:r>
            <w:r>
              <w:t>£10,000 for SEN and</w:t>
            </w:r>
          </w:p>
          <w:p w14:paraId="462E2B58" w14:textId="6018B442" w:rsidR="00FE0BC7" w:rsidRDefault="00FE0BC7" w:rsidP="00FE0BC7">
            <w:pPr>
              <w:pStyle w:val="ListParagraph"/>
              <w:tabs>
                <w:tab w:val="left" w:pos="1201"/>
                <w:tab w:val="left" w:pos="1202"/>
              </w:tabs>
              <w:spacing w:before="48" w:line="271" w:lineRule="auto"/>
              <w:ind w:left="0" w:right="830" w:firstLine="0"/>
              <w:jc w:val="center"/>
            </w:pPr>
            <w:r>
              <w:t xml:space="preserve">£8,000 for Alternative Provision placements which is roughly equivalent to the level up to which a mainstream provider would have contributed to the additional support provision of a high </w:t>
            </w:r>
            <w:r w:rsidR="00A04974">
              <w:t>need’s</w:t>
            </w:r>
            <w:r>
              <w:t xml:space="preserve"> pupils. Base funding is provided </w:t>
            </w:r>
            <w:r w:rsidR="00A04974">
              <w:t>based on</w:t>
            </w:r>
            <w:r>
              <w:t xml:space="preserve"> planned places.</w:t>
            </w:r>
          </w:p>
        </w:tc>
      </w:tr>
      <w:tr w:rsidR="00FE0BC7" w14:paraId="582348BC" w14:textId="77777777" w:rsidTr="00FE0BC7">
        <w:trPr>
          <w:trHeight w:val="1772"/>
        </w:trPr>
        <w:tc>
          <w:tcPr>
            <w:tcW w:w="1884" w:type="dxa"/>
            <w:shd w:val="clear" w:color="auto" w:fill="F2F2F2" w:themeFill="background1" w:themeFillShade="F2"/>
          </w:tcPr>
          <w:p w14:paraId="0A8AF159" w14:textId="54F0D463" w:rsidR="00FE0BC7" w:rsidRDefault="00FE0BC7" w:rsidP="00FE0BC7">
            <w:pPr>
              <w:pStyle w:val="ListParagraph"/>
              <w:tabs>
                <w:tab w:val="left" w:pos="1201"/>
                <w:tab w:val="left" w:pos="1202"/>
              </w:tabs>
              <w:spacing w:before="48" w:line="271" w:lineRule="auto"/>
              <w:ind w:left="0" w:right="830" w:firstLine="0"/>
              <w:jc w:val="center"/>
            </w:pPr>
            <w:r>
              <w:t>Element 2</w:t>
            </w:r>
          </w:p>
          <w:p w14:paraId="16D8F4A8" w14:textId="0E17368E" w:rsidR="00FE0BC7" w:rsidRDefault="00FE0BC7" w:rsidP="00FE0BC7">
            <w:pPr>
              <w:pStyle w:val="ListParagraph"/>
              <w:tabs>
                <w:tab w:val="left" w:pos="1201"/>
                <w:tab w:val="left" w:pos="1202"/>
              </w:tabs>
              <w:spacing w:before="48" w:line="271" w:lineRule="auto"/>
              <w:ind w:left="0" w:right="830" w:firstLine="0"/>
              <w:jc w:val="center"/>
            </w:pPr>
            <w:r>
              <w:t>Additional Support Funding</w:t>
            </w:r>
          </w:p>
        </w:tc>
        <w:tc>
          <w:tcPr>
            <w:tcW w:w="3487" w:type="dxa"/>
          </w:tcPr>
          <w:p w14:paraId="1C2E97D7" w14:textId="1455D58F" w:rsidR="00FE0BC7" w:rsidRDefault="00FE0BC7" w:rsidP="00FE0BC7">
            <w:pPr>
              <w:pStyle w:val="ListParagraph"/>
              <w:tabs>
                <w:tab w:val="left" w:pos="1201"/>
                <w:tab w:val="left" w:pos="1202"/>
              </w:tabs>
              <w:spacing w:before="48" w:line="271" w:lineRule="auto"/>
              <w:ind w:left="0" w:right="830" w:firstLine="0"/>
              <w:jc w:val="center"/>
            </w:pPr>
            <w:r w:rsidRPr="00FE0BC7">
              <w:t>Contribution of £6,000 to additional support required by a pupil with high needs, from the notional SEN budget</w:t>
            </w:r>
          </w:p>
        </w:tc>
        <w:tc>
          <w:tcPr>
            <w:tcW w:w="3672" w:type="dxa"/>
            <w:vMerge/>
          </w:tcPr>
          <w:p w14:paraId="4283DF88" w14:textId="77777777" w:rsidR="00FE0BC7" w:rsidRDefault="00FE0BC7" w:rsidP="00FE0BC7">
            <w:pPr>
              <w:pStyle w:val="ListParagraph"/>
              <w:tabs>
                <w:tab w:val="left" w:pos="1201"/>
                <w:tab w:val="left" w:pos="1202"/>
              </w:tabs>
              <w:spacing w:before="48" w:line="271" w:lineRule="auto"/>
              <w:ind w:left="0" w:right="830" w:firstLine="0"/>
            </w:pPr>
          </w:p>
        </w:tc>
      </w:tr>
      <w:tr w:rsidR="00FE0BC7" w14:paraId="327B40CB" w14:textId="77777777" w:rsidTr="00FE0BC7">
        <w:trPr>
          <w:trHeight w:val="954"/>
        </w:trPr>
        <w:tc>
          <w:tcPr>
            <w:tcW w:w="1884" w:type="dxa"/>
            <w:shd w:val="clear" w:color="auto" w:fill="F2F2F2" w:themeFill="background1" w:themeFillShade="F2"/>
          </w:tcPr>
          <w:p w14:paraId="2E31E4B1" w14:textId="77777777" w:rsidR="00FE0BC7" w:rsidRDefault="00FE0BC7" w:rsidP="00FE0BC7">
            <w:pPr>
              <w:pStyle w:val="ListParagraph"/>
              <w:tabs>
                <w:tab w:val="left" w:pos="1201"/>
                <w:tab w:val="left" w:pos="1202"/>
              </w:tabs>
              <w:spacing w:before="48" w:line="271" w:lineRule="auto"/>
              <w:ind w:left="0" w:right="830" w:firstLine="0"/>
              <w:jc w:val="center"/>
            </w:pPr>
            <w:r>
              <w:t>Element 3</w:t>
            </w:r>
          </w:p>
          <w:p w14:paraId="5CAA3674" w14:textId="5DA33BC0" w:rsidR="00FE0BC7" w:rsidRDefault="00FE0BC7" w:rsidP="00FE0BC7">
            <w:pPr>
              <w:pStyle w:val="ListParagraph"/>
              <w:tabs>
                <w:tab w:val="left" w:pos="1201"/>
                <w:tab w:val="left" w:pos="1202"/>
              </w:tabs>
              <w:spacing w:before="48" w:line="271" w:lineRule="auto"/>
              <w:ind w:left="0" w:right="830" w:firstLine="0"/>
              <w:jc w:val="center"/>
            </w:pPr>
            <w:r>
              <w:t>Top Up Funding</w:t>
            </w:r>
          </w:p>
        </w:tc>
        <w:tc>
          <w:tcPr>
            <w:tcW w:w="7159" w:type="dxa"/>
            <w:gridSpan w:val="2"/>
          </w:tcPr>
          <w:p w14:paraId="27278738" w14:textId="3DB109EB" w:rsidR="00FE0BC7" w:rsidRDefault="00FE0BC7" w:rsidP="00FE0BC7">
            <w:pPr>
              <w:pStyle w:val="ListParagraph"/>
              <w:tabs>
                <w:tab w:val="left" w:pos="1201"/>
                <w:tab w:val="left" w:pos="1202"/>
              </w:tabs>
              <w:spacing w:before="48" w:line="271" w:lineRule="auto"/>
              <w:ind w:left="0" w:right="830" w:firstLine="0"/>
              <w:jc w:val="center"/>
            </w:pPr>
            <w:r w:rsidRPr="00FE0BC7">
              <w:t>“Top up” funding from the commissioner to meet the needs of each pupil or student placed in the institution</w:t>
            </w:r>
          </w:p>
        </w:tc>
      </w:tr>
    </w:tbl>
    <w:p w14:paraId="2E325078" w14:textId="639FCEBE" w:rsidR="007D1D05" w:rsidRDefault="007D1D05" w:rsidP="00FE0BC7">
      <w:pPr>
        <w:pStyle w:val="BodyText"/>
        <w:spacing w:before="1"/>
        <w:rPr>
          <w:sz w:val="20"/>
        </w:rPr>
        <w:sectPr w:rsidR="007D1D05">
          <w:pgSz w:w="11910" w:h="16840"/>
          <w:pgMar w:top="1120" w:right="340" w:bottom="1100" w:left="640" w:header="0" w:footer="909" w:gutter="0"/>
          <w:cols w:space="720"/>
        </w:sectPr>
      </w:pPr>
    </w:p>
    <w:p w14:paraId="6EC2A8AD" w14:textId="1A6B6477" w:rsidR="007D1D05" w:rsidRDefault="00297723">
      <w:pPr>
        <w:pStyle w:val="BodyText"/>
        <w:spacing w:before="5"/>
        <w:rPr>
          <w:sz w:val="24"/>
        </w:rPr>
      </w:pPr>
      <w:r>
        <w:rPr>
          <w:noProof/>
        </w:rPr>
        <w:lastRenderedPageBreak/>
        <mc:AlternateContent>
          <mc:Choice Requires="wpg">
            <w:drawing>
              <wp:anchor distT="0" distB="0" distL="0" distR="0" simplePos="0" relativeHeight="251670528" behindDoc="1" locked="0" layoutInCell="1" allowOverlap="1" wp14:anchorId="22E1CF83" wp14:editId="46E3561D">
                <wp:simplePos x="0" y="0"/>
                <wp:positionH relativeFrom="page">
                  <wp:posOffset>647700</wp:posOffset>
                </wp:positionH>
                <wp:positionV relativeFrom="paragraph">
                  <wp:posOffset>206375</wp:posOffset>
                </wp:positionV>
                <wp:extent cx="6264910" cy="302260"/>
                <wp:effectExtent l="0" t="0" r="0" b="0"/>
                <wp:wrapTopAndBottom/>
                <wp:docPr id="1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910" cy="302260"/>
                          <a:chOff x="1020" y="325"/>
                          <a:chExt cx="9866" cy="476"/>
                        </a:xfrm>
                      </wpg:grpSpPr>
                      <wps:wsp>
                        <wps:cNvPr id="14" name="Rectangle 17"/>
                        <wps:cNvSpPr>
                          <a:spLocks noChangeArrowheads="1"/>
                        </wps:cNvSpPr>
                        <wps:spPr bwMode="auto">
                          <a:xfrm>
                            <a:off x="10773" y="337"/>
                            <a:ext cx="104" cy="452"/>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6"/>
                        <wps:cNvSpPr>
                          <a:spLocks noChangeArrowheads="1"/>
                        </wps:cNvSpPr>
                        <wps:spPr bwMode="auto">
                          <a:xfrm>
                            <a:off x="1032" y="337"/>
                            <a:ext cx="101" cy="452"/>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15"/>
                        <wps:cNvCnPr>
                          <a:cxnSpLocks noChangeShapeType="1"/>
                        </wps:cNvCnPr>
                        <wps:spPr bwMode="auto">
                          <a:xfrm>
                            <a:off x="1030" y="330"/>
                            <a:ext cx="984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14"/>
                        <wps:cNvCnPr>
                          <a:cxnSpLocks noChangeShapeType="1"/>
                        </wps:cNvCnPr>
                        <wps:spPr bwMode="auto">
                          <a:xfrm>
                            <a:off x="1025" y="325"/>
                            <a:ext cx="0" cy="47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13"/>
                        <wps:cNvCnPr>
                          <a:cxnSpLocks noChangeShapeType="1"/>
                        </wps:cNvCnPr>
                        <wps:spPr bwMode="auto">
                          <a:xfrm>
                            <a:off x="1030" y="796"/>
                            <a:ext cx="984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12"/>
                        <wps:cNvCnPr>
                          <a:cxnSpLocks noChangeShapeType="1"/>
                        </wps:cNvCnPr>
                        <wps:spPr bwMode="auto">
                          <a:xfrm>
                            <a:off x="10881" y="325"/>
                            <a:ext cx="0" cy="476"/>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Text Box 11"/>
                        <wps:cNvSpPr txBox="1">
                          <a:spLocks noChangeArrowheads="1"/>
                        </wps:cNvSpPr>
                        <wps:spPr bwMode="auto">
                          <a:xfrm>
                            <a:off x="1126" y="334"/>
                            <a:ext cx="9647" cy="457"/>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2E5D6B" w14:textId="77777777" w:rsidR="007D1D05" w:rsidRDefault="00316D4A">
                              <w:pPr>
                                <w:spacing w:line="251" w:lineRule="exact"/>
                                <w:ind w:left="5"/>
                                <w:rPr>
                                  <w:b/>
                                </w:rPr>
                              </w:pPr>
                              <w:r>
                                <w:rPr>
                                  <w:b/>
                                </w:rPr>
                                <w:t>Local Context for Redcar and Cleveland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E1CF83" id="Group 10" o:spid="_x0000_s1047" style="position:absolute;margin-left:51pt;margin-top:16.25pt;width:493.3pt;height:23.8pt;z-index:-251645952;mso-wrap-distance-left:0;mso-wrap-distance-right:0;mso-position-horizontal-relative:page;mso-position-vertical-relative:text" coordorigin="1020,325" coordsize="9866,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SbuwMAALIRAAAOAAAAZHJzL2Uyb0RvYy54bWzsWHtv0zAQ/x+J72Dlf5ZHs7SN1k5jLyEN&#10;mNj4AG7iPERiB9tdMj4953PaNXsAG6wIsU1K7dg+3/N3d9nb7+qKXDGpSsFnjr/jOYTxRKQlz2fO&#10;58uTNxOHKE15SivB2cy5ZsrZn79+tdc2MQtEIaqUSQJEuIrbZuYUWjex66qkYDVVO6JhHBYzIWuq&#10;YSpzN5W0Bep15QaeF7mtkGkjRcKUgrdHdtGZI/0sY4n+mGWKaVLNHOBN41Pic2Ge7nyPxrmkTVEm&#10;PRv0CVzUtORw6ZrUEdWULGV5h1RdJlIokemdRNSuyLIyYSgDSON7t6Q5lWLZoCx53ObNWk2g2lt6&#10;ejLZ5MPVuSRlCrYbOYTTGmyE1xIfldM2eQx7TmVz0ZxLKyEMz0TyRYHu3NvrZp7bzWTRvhcp0KNL&#10;LVA5XSZrQwLEJh3a4HptA9ZpksDLKIjCKdxNElgbeUEQ9UZKCrCkOeZ7ASyb1WDX2i8pjvvT00kU&#10;2aPhODKLLo3trchpz5nxDnA3daNR9XsavShow9BQymhrpdFwpdFP4IeU5xUj/thwZa6HfSuVKqtP&#10;wsVhAdvYgZSiLRhNgS0fpRgcMBMF1vipgn1vPAarGlWN8F4ar9Tse8CcUXG4Gwz0RONGKn3KRE3M&#10;YOZI4B2tR6/OlLYqXW0xxlSiKtOTsqpwIvPFYSXJFYV4O5qa/576YFvFzWYuzDFL0bwBE1nBrIIW&#10;Ir0GIaWwQQsgA4NCyG8OaSFgZ476uqSSOaR6x0FRUz8MTYTjJNwdGyeRmyuLzRXKEyA1c7RD7PBQ&#10;W1RYNrLMC7jJR6G5OADvzUoU3PBnueqZBRfali/t3uNL6OED1wBzPJsvjYKHXMl/caV/yZUAIS3Q&#10;n5UcEAlBtPeiQ25BPul4D/JrUEKMu7xuANAHmGSPrEL3FzBp1KM3/ELs30DSdBL22I0La+S+g0gV&#10;sP0jRFrjCo0rTlrIKd40wgMDEFKbWOXh331YZbDuiKrCYhpSsHxDcuYpSmCg+rgfa1pWdgwCPIhq&#10;BvSMyrYIIOOh1UMjxBatDrl6kLNXiQicAdPQrXT9YvSdR9V0D1QgUH1vhvpoy0bvQ30M4fcS6tur&#10;FaZDq2OBt8VQn0ygINisz7cR6+P/HeBNvWtj/dLo+63oiI+Jure8aTaI7uD9qrZ9tlLRDyCRY9eB&#10;WWYjxUchpCHbdmBD8nCS/2tth+4WnW2I1ynykZ0IGMJ2ITCwHQgMbPcBgz/YeWBPCx8GsM3tP2KY&#10;Lw+bcyw0bj61zL8DAAD//wMAUEsDBBQABgAIAAAAIQC48s9J3wAAAAoBAAAPAAAAZHJzL2Rvd25y&#10;ZXYueG1sTI9Ba8JAFITvBf/D8gq91d1ElJBmIyK2JylUhdLbM3kmwezbkF2T+O+7ntrjMMPMN9l6&#10;Mq0YqHeNZQ3RXIEgLmzZcKXhdHx/TUA4j1xia5k03MnBOp89ZZiWduQvGg6+EqGEXYoaau+7VEpX&#10;1GTQzW1HHLyL7Q36IPtKlj2Oody0MlZqJQ02HBZq7GhbU3E93IyGjxHHzSLaDfvrZXv/OS4/v/cR&#10;af3yPG3eQHia/F8YHvgBHfLAdLY3Lp1og1Zx+OI1LOIliEdAJckKxFlDoiKQeSb/X8h/AQAA//8D&#10;AFBLAQItABQABgAIAAAAIQC2gziS/gAAAOEBAAATAAAAAAAAAAAAAAAAAAAAAABbQ29udGVudF9U&#10;eXBlc10ueG1sUEsBAi0AFAAGAAgAAAAhADj9If/WAAAAlAEAAAsAAAAAAAAAAAAAAAAALwEAAF9y&#10;ZWxzLy5yZWxzUEsBAi0AFAAGAAgAAAAhAP6D1Ju7AwAAshEAAA4AAAAAAAAAAAAAAAAALgIAAGRy&#10;cy9lMm9Eb2MueG1sUEsBAi0AFAAGAAgAAAAhALjyz0nfAAAACgEAAA8AAAAAAAAAAAAAAAAAFQYA&#10;AGRycy9kb3ducmV2LnhtbFBLBQYAAAAABAAEAPMAAAAhBwAAAAA=&#10;">
                <v:rect id="Rectangle 17" o:spid="_x0000_s1048" style="position:absolute;left:10773;top:337;width:104;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WQtxQAAANsAAAAPAAAAZHJzL2Rvd25yZXYueG1sRE/basJA&#10;EH0v9B+WEXwpuumFKtFV0mBFEApeKPRtyI5JaHY23d1q9Ou7QsG3OZzrTOedacSRnK8tK3gcJiCI&#10;C6trLhXsd++DMQgfkDU2lknBmTzMZ/d3U0y1PfGGjttQihjCPkUFVQhtKqUvKjLoh7YljtzBOoMh&#10;QldK7fAUw00jn5LkVRqsOTZU2FJeUfG9/TUKPr5Gy5/MXcz6c3F4WGb527PPN0r1e102ARGoCzfx&#10;v3ul4/wXuP4SD5CzPwAAAP//AwBQSwECLQAUAAYACAAAACEA2+H2y+4AAACFAQAAEwAAAAAAAAAA&#10;AAAAAAAAAAAAW0NvbnRlbnRfVHlwZXNdLnhtbFBLAQItABQABgAIAAAAIQBa9CxbvwAAABUBAAAL&#10;AAAAAAAAAAAAAAAAAB8BAABfcmVscy8ucmVsc1BLAQItABQABgAIAAAAIQCe0WQtxQAAANsAAAAP&#10;AAAAAAAAAAAAAAAAAAcCAABkcnMvZG93bnJldi54bWxQSwUGAAAAAAMAAwC3AAAA+QIAAAAA&#10;" fillcolor="#d9d9d9" stroked="f"/>
                <v:rect id="Rectangle 16" o:spid="_x0000_s1049" style="position:absolute;left:1032;top:337;width:10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cG2xQAAANsAAAAPAAAAZHJzL2Rvd25yZXYueG1sRE/basJA&#10;EH0v9B+WEXwpumlLq0RXSYMVQSh4odC3ITsmodnZdHer0a/vCgXf5nCuM513phFHcr62rOBxmIAg&#10;LqyuuVSw370PxiB8QNbYWCYFZ/Iwn93fTTHV9sQbOm5DKWII+xQVVCG0qZS+qMigH9qWOHIH6wyG&#10;CF0ptcNTDDeNfEqSV2mw5thQYUt5RcX39tco+PgaLX8ydzHrz8XhYZnlb88+3yjV73XZBESgLtzE&#10;/+6VjvNf4PpLPEDO/gAAAP//AwBQSwECLQAUAAYACAAAACEA2+H2y+4AAACFAQAAEwAAAAAAAAAA&#10;AAAAAAAAAAAAW0NvbnRlbnRfVHlwZXNdLnhtbFBLAQItABQABgAIAAAAIQBa9CxbvwAAABUBAAAL&#10;AAAAAAAAAAAAAAAAAB8BAABfcmVscy8ucmVsc1BLAQItABQABgAIAAAAIQDxncG2xQAAANsAAAAP&#10;AAAAAAAAAAAAAAAAAAcCAABkcnMvZG93bnJldi54bWxQSwUGAAAAAAMAAwC3AAAA+QIAAAAA&#10;" fillcolor="#d9d9d9" stroked="f"/>
                <v:line id="Line 15" o:spid="_x0000_s1050" style="position:absolute;visibility:visible;mso-wrap-style:square" from="1030,330" to="10876,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line id="Line 14" o:spid="_x0000_s1051" style="position:absolute;visibility:visible;mso-wrap-style:square" from="1025,325" to="1025,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line id="Line 13" o:spid="_x0000_s1052" style="position:absolute;visibility:visible;mso-wrap-style:square" from="1030,796" to="10876,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line id="Line 12" o:spid="_x0000_s1053" style="position:absolute;visibility:visible;mso-wrap-style:square" from="10881,325" to="10881,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AgwwQAAANsAAAAPAAAAZHJzL2Rvd25yZXYueG1sRE9Li8Iw&#10;EL4L+x/CLOxNUxWK2zWKLAgeFsTHxdvQjGkxmZQmW6u/3giCt/n4njNf9s6KjtpQe1YwHmUgiEuv&#10;azYKjof1cAYiRGSN1jMpuFGA5eJjMMdC+yvvqNtHI1IIhwIVVDE2hZShrMhhGPmGOHFn3zqMCbZG&#10;6havKdxZOcmyXDqsOTVU2NBvReVl/+8UTFe3Uz/1dmbvps4nJr/8bZtMqa/PfvUDIlIf3+KXe6PT&#10;/G94/pIOkIsHAAAA//8DAFBLAQItABQABgAIAAAAIQDb4fbL7gAAAIUBAAATAAAAAAAAAAAAAAAA&#10;AAAAAABbQ29udGVudF9UeXBlc10ueG1sUEsBAi0AFAAGAAgAAAAhAFr0LFu/AAAAFQEAAAsAAAAA&#10;AAAAAAAAAAAAHwEAAF9yZWxzLy5yZWxzUEsBAi0AFAAGAAgAAAAhACCYCDDBAAAA2wAAAA8AAAAA&#10;AAAAAAAAAAAABwIAAGRycy9kb3ducmV2LnhtbFBLBQYAAAAAAwADALcAAAD1AgAAAAA=&#10;" strokeweight=".16936mm"/>
                <v:shape id="Text Box 11" o:spid="_x0000_s1054" type="#_x0000_t202" style="position:absolute;left:1126;top:334;width:9647;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vflvwAAANsAAAAPAAAAZHJzL2Rvd25yZXYueG1sRE9Ni8Iw&#10;EL0v+B/CCN7WVNFVqlFkYUEPRdaK57EZ22IzqU209d+bg+Dx8b6X685U4kGNKy0rGA0jEMSZ1SXn&#10;Co7p3/cchPPIGivLpOBJDtar3tcSY21b/qfHwecihLCLUUHhfR1L6bKCDLqhrYkDd7GNQR9gk0vd&#10;YBvCTSXHUfQjDZYcGgqs6beg7Hq4GwW3s99V+zRN222STJIp5t3stFFq0O82CxCeOv8Rv91brWAc&#10;1ocv4QfI1QsAAP//AwBQSwECLQAUAAYACAAAACEA2+H2y+4AAACFAQAAEwAAAAAAAAAAAAAAAAAA&#10;AAAAW0NvbnRlbnRfVHlwZXNdLnhtbFBLAQItABQABgAIAAAAIQBa9CxbvwAAABUBAAALAAAAAAAA&#10;AAAAAAAAAB8BAABfcmVscy8ucmVsc1BLAQItABQABgAIAAAAIQClWvflvwAAANsAAAAPAAAAAAAA&#10;AAAAAAAAAAcCAABkcnMvZG93bnJldi54bWxQSwUGAAAAAAMAAwC3AAAA8wIAAAAA&#10;" fillcolor="#d9d9d9" stroked="f">
                  <v:textbox inset="0,0,0,0">
                    <w:txbxContent>
                      <w:p w14:paraId="252E5D6B" w14:textId="77777777" w:rsidR="007D1D05" w:rsidRDefault="00316D4A">
                        <w:pPr>
                          <w:spacing w:line="251" w:lineRule="exact"/>
                          <w:ind w:left="5"/>
                          <w:rPr>
                            <w:b/>
                          </w:rPr>
                        </w:pPr>
                        <w:r>
                          <w:rPr>
                            <w:b/>
                          </w:rPr>
                          <w:t>Local Context for Redcar and Cleveland</w:t>
                        </w:r>
                      </w:p>
                    </w:txbxContent>
                  </v:textbox>
                </v:shape>
                <w10:wrap type="topAndBottom" anchorx="page"/>
              </v:group>
            </w:pict>
          </mc:Fallback>
        </mc:AlternateContent>
      </w:r>
    </w:p>
    <w:p w14:paraId="3CCDD6B4" w14:textId="77777777" w:rsidR="007D1D05" w:rsidRDefault="007D1D05">
      <w:pPr>
        <w:pStyle w:val="BodyText"/>
        <w:spacing w:before="8"/>
        <w:rPr>
          <w:sz w:val="13"/>
        </w:rPr>
      </w:pPr>
    </w:p>
    <w:p w14:paraId="3FB299EC" w14:textId="7DE76CCC" w:rsidR="007D1D05" w:rsidRDefault="00316D4A">
      <w:pPr>
        <w:pStyle w:val="Heading1"/>
        <w:spacing w:before="94"/>
      </w:pPr>
      <w:r>
        <w:t>SEN Support Plan</w:t>
      </w:r>
    </w:p>
    <w:p w14:paraId="41C7C71B" w14:textId="77777777" w:rsidR="007D1D05" w:rsidRDefault="007D1D05">
      <w:pPr>
        <w:pStyle w:val="BodyText"/>
        <w:spacing w:before="8"/>
        <w:rPr>
          <w:b/>
          <w:sz w:val="28"/>
        </w:rPr>
      </w:pPr>
    </w:p>
    <w:p w14:paraId="282E1E84" w14:textId="201D53F9" w:rsidR="007D1D05" w:rsidRPr="00A04974" w:rsidRDefault="00316D4A" w:rsidP="00A04974">
      <w:pPr>
        <w:pStyle w:val="BodyText"/>
        <w:spacing w:line="276" w:lineRule="auto"/>
        <w:ind w:left="492" w:right="822"/>
      </w:pPr>
      <w:r>
        <w:t xml:space="preserve">There will be a small number of situations where a child or young person requires a higher level of support that cannot be met from within their Notional SEN budget. In those circumstances, a school could submit a request for top-up funding from the High Needs Block. </w:t>
      </w:r>
      <w:r w:rsidR="0078314B">
        <w:t xml:space="preserve">Top-up funding is the funding required over and above the core funding an institution receives to enable a pupil or student with high needs to participate in education and learning. This is paid by the commissioning local authority and should reflect the costs of additional support to meet the individual pupil or student’s needs. </w:t>
      </w:r>
      <w:r w:rsidR="00A04974">
        <w:t>L</w:t>
      </w:r>
      <w:r w:rsidR="0078314B">
        <w:t>ocal authorities have the flexibility to provide high needs funding outside the statutory assessment process for all children and young people with high needs up to the age of 19. To access top up funding</w:t>
      </w:r>
      <w:r w:rsidR="0078314B">
        <w:rPr>
          <w:spacing w:val="3"/>
        </w:rPr>
        <w:t>, the authority</w:t>
      </w:r>
      <w:r>
        <w:rPr>
          <w:spacing w:val="3"/>
        </w:rPr>
        <w:t xml:space="preserve"> </w:t>
      </w:r>
      <w:r>
        <w:t xml:space="preserve">would require evidence of </w:t>
      </w:r>
      <w:r w:rsidR="0078314B">
        <w:t>the graduated response as indicated in the Code of Practice. This should</w:t>
      </w:r>
      <w:r w:rsidR="00A04974">
        <w:t xml:space="preserve"> be clearly evidenced within </w:t>
      </w:r>
      <w:r w:rsidR="0078314B">
        <w:t xml:space="preserve">a SEND Support Plan detailing the </w:t>
      </w:r>
      <w:r>
        <w:t xml:space="preserve">interventions and provision </w:t>
      </w:r>
      <w:r w:rsidR="00A04974">
        <w:t>implemented</w:t>
      </w:r>
      <w:r>
        <w:t xml:space="preserve"> to achieve agreed outcomes as well as evidence that outcomes have been monitored through the person-centred review process. </w:t>
      </w:r>
    </w:p>
    <w:p w14:paraId="74A334AE" w14:textId="3428F8EA" w:rsidR="0078314B" w:rsidRDefault="0078314B">
      <w:pPr>
        <w:pStyle w:val="BodyText"/>
        <w:spacing w:line="276" w:lineRule="auto"/>
        <w:ind w:left="492" w:right="822"/>
        <w:rPr>
          <w:i/>
        </w:rPr>
      </w:pPr>
    </w:p>
    <w:p w14:paraId="411185F7" w14:textId="77777777" w:rsidR="0078314B" w:rsidRPr="0078314B" w:rsidRDefault="0078314B" w:rsidP="0078314B">
      <w:pPr>
        <w:pStyle w:val="BodyText"/>
        <w:spacing w:line="276" w:lineRule="auto"/>
        <w:ind w:left="492" w:right="822"/>
        <w:rPr>
          <w:iCs/>
        </w:rPr>
      </w:pPr>
      <w:r w:rsidRPr="0078314B">
        <w:rPr>
          <w:iCs/>
        </w:rPr>
        <w:t>From the introduction of the SEND reforms there is the expectation that Schools will contribute</w:t>
      </w:r>
    </w:p>
    <w:p w14:paraId="22E1ECAC" w14:textId="399A8C09" w:rsidR="0078314B" w:rsidRDefault="0078314B" w:rsidP="0078314B">
      <w:pPr>
        <w:pStyle w:val="BodyText"/>
        <w:spacing w:line="276" w:lineRule="auto"/>
        <w:ind w:left="492" w:right="822"/>
        <w:rPr>
          <w:iCs/>
        </w:rPr>
      </w:pPr>
      <w:r w:rsidRPr="0078314B">
        <w:rPr>
          <w:iCs/>
        </w:rPr>
        <w:t>£6000 to support the additional needs of children and young people with SEND from the school budget</w:t>
      </w:r>
      <w:r w:rsidR="00A04974">
        <w:rPr>
          <w:iCs/>
        </w:rPr>
        <w:t xml:space="preserve">- this should be clearly indicated on the costed provision map. </w:t>
      </w:r>
    </w:p>
    <w:p w14:paraId="2BE88312" w14:textId="11F9173E" w:rsidR="002C4AC0" w:rsidRDefault="002C4AC0" w:rsidP="0078314B">
      <w:pPr>
        <w:pStyle w:val="BodyText"/>
        <w:spacing w:line="276" w:lineRule="auto"/>
        <w:ind w:left="492" w:right="822"/>
        <w:rPr>
          <w:iCs/>
        </w:rPr>
      </w:pPr>
    </w:p>
    <w:p w14:paraId="1BFD66DD" w14:textId="5AEA1BA0" w:rsidR="002C4AC0" w:rsidRDefault="002C4AC0" w:rsidP="0078314B">
      <w:pPr>
        <w:pStyle w:val="BodyText"/>
        <w:spacing w:line="276" w:lineRule="auto"/>
        <w:ind w:left="492" w:right="822"/>
        <w:rPr>
          <w:iCs/>
        </w:rPr>
      </w:pPr>
      <w:r>
        <w:rPr>
          <w:iCs/>
        </w:rPr>
        <w:t xml:space="preserve">High Needs Top Up Funding can be applied for via the Resource and Support Panel (non-statutory) or via the Multi-Agency Education, Health and Care Plan Panel (statutory). We use the RCBC SEND ranges to identify the complexity of need and to allocate funding appropriately. </w:t>
      </w:r>
    </w:p>
    <w:p w14:paraId="6232B5D8" w14:textId="4E770ED0" w:rsidR="002C4AC0" w:rsidRDefault="002C4AC0" w:rsidP="0078314B">
      <w:pPr>
        <w:pStyle w:val="BodyText"/>
        <w:spacing w:line="276" w:lineRule="auto"/>
        <w:ind w:left="492" w:right="822"/>
        <w:rPr>
          <w:iCs/>
        </w:rPr>
      </w:pPr>
    </w:p>
    <w:p w14:paraId="48801841" w14:textId="65ED791F" w:rsidR="002C4AC0" w:rsidRPr="0078314B" w:rsidRDefault="002C4AC0" w:rsidP="0078314B">
      <w:pPr>
        <w:pStyle w:val="BodyText"/>
        <w:spacing w:line="276" w:lineRule="auto"/>
        <w:ind w:left="492" w:right="822"/>
        <w:rPr>
          <w:iCs/>
        </w:rPr>
      </w:pPr>
      <w:r>
        <w:rPr>
          <w:iCs/>
        </w:rPr>
        <w:t>To make a referral for High Needs Top Funding at Resource and Support Panel, the following evidence is required:</w:t>
      </w:r>
    </w:p>
    <w:p w14:paraId="77C40DC5" w14:textId="77777777" w:rsidR="007D1D05" w:rsidRDefault="007D1D05">
      <w:pPr>
        <w:pStyle w:val="BodyText"/>
        <w:spacing w:before="4"/>
        <w:rPr>
          <w:sz w:val="16"/>
        </w:rPr>
      </w:pPr>
    </w:p>
    <w:p w14:paraId="375138ED" w14:textId="03D46997" w:rsidR="007D1D05" w:rsidRDefault="00316D4A">
      <w:pPr>
        <w:pStyle w:val="ListParagraph"/>
        <w:numPr>
          <w:ilvl w:val="0"/>
          <w:numId w:val="4"/>
        </w:numPr>
        <w:tabs>
          <w:tab w:val="left" w:pos="1213"/>
          <w:tab w:val="left" w:pos="1214"/>
        </w:tabs>
        <w:spacing w:before="101"/>
        <w:ind w:left="1213" w:hanging="361"/>
      </w:pPr>
      <w:r>
        <w:t xml:space="preserve">Completed </w:t>
      </w:r>
      <w:r w:rsidR="002C4AC0">
        <w:t>Resource and Support Panel Referral Form</w:t>
      </w:r>
    </w:p>
    <w:p w14:paraId="4201A767" w14:textId="77777777" w:rsidR="007D1D05" w:rsidRDefault="00316D4A">
      <w:pPr>
        <w:pStyle w:val="ListParagraph"/>
        <w:numPr>
          <w:ilvl w:val="0"/>
          <w:numId w:val="4"/>
        </w:numPr>
        <w:tabs>
          <w:tab w:val="left" w:pos="1213"/>
          <w:tab w:val="left" w:pos="1214"/>
        </w:tabs>
        <w:spacing w:before="38"/>
        <w:ind w:left="1213" w:hanging="361"/>
      </w:pPr>
      <w:r>
        <w:t>Up to date costed provision maps and support</w:t>
      </w:r>
      <w:r>
        <w:rPr>
          <w:spacing w:val="-10"/>
        </w:rPr>
        <w:t xml:space="preserve"> </w:t>
      </w:r>
      <w:r>
        <w:t>timetables.</w:t>
      </w:r>
    </w:p>
    <w:p w14:paraId="547FE2F3" w14:textId="24B5B186" w:rsidR="007D1D05" w:rsidRDefault="00316D4A">
      <w:pPr>
        <w:pStyle w:val="ListParagraph"/>
        <w:numPr>
          <w:ilvl w:val="0"/>
          <w:numId w:val="4"/>
        </w:numPr>
        <w:tabs>
          <w:tab w:val="left" w:pos="1213"/>
          <w:tab w:val="left" w:pos="1214"/>
        </w:tabs>
        <w:spacing w:before="35" w:line="273" w:lineRule="auto"/>
        <w:ind w:left="1213" w:right="942" w:hanging="360"/>
      </w:pPr>
      <w:r>
        <w:t>SEN Support Plan with SMART outcomes (N.B. SEN Support Plans, timetables of support and costed provision maps must</w:t>
      </w:r>
      <w:r>
        <w:rPr>
          <w:spacing w:val="-2"/>
        </w:rPr>
        <w:t xml:space="preserve"> </w:t>
      </w:r>
      <w:r>
        <w:t>correspond).</w:t>
      </w:r>
    </w:p>
    <w:p w14:paraId="696830A7" w14:textId="500A8A79" w:rsidR="002C4AC0" w:rsidRDefault="002C4AC0">
      <w:pPr>
        <w:pStyle w:val="ListParagraph"/>
        <w:numPr>
          <w:ilvl w:val="0"/>
          <w:numId w:val="4"/>
        </w:numPr>
        <w:tabs>
          <w:tab w:val="left" w:pos="1213"/>
          <w:tab w:val="left" w:pos="1214"/>
        </w:tabs>
        <w:spacing w:before="35" w:line="273" w:lineRule="auto"/>
        <w:ind w:left="1213" w:right="942" w:hanging="360"/>
      </w:pPr>
      <w:r w:rsidRPr="002C4AC0">
        <w:t xml:space="preserve">All relevant </w:t>
      </w:r>
      <w:r>
        <w:t xml:space="preserve">up to date </w:t>
      </w:r>
      <w:r w:rsidRPr="002C4AC0">
        <w:t>reports from other agencies showing how recommendations have been implemented and reviewed</w:t>
      </w:r>
      <w:r>
        <w:t xml:space="preserve"> (within 2 years).</w:t>
      </w:r>
    </w:p>
    <w:p w14:paraId="5CB19BDF" w14:textId="77777777" w:rsidR="002C4AC0" w:rsidRDefault="00316D4A" w:rsidP="002C4AC0">
      <w:pPr>
        <w:pStyle w:val="ListParagraph"/>
        <w:numPr>
          <w:ilvl w:val="0"/>
          <w:numId w:val="4"/>
        </w:numPr>
        <w:tabs>
          <w:tab w:val="left" w:pos="1213"/>
          <w:tab w:val="left" w:pos="1214"/>
        </w:tabs>
        <w:spacing w:before="2"/>
        <w:ind w:left="1213" w:hanging="361"/>
      </w:pPr>
      <w:r>
        <w:t>Clearly highlighted sections from the SEND Ranges</w:t>
      </w:r>
      <w:r>
        <w:rPr>
          <w:spacing w:val="-8"/>
        </w:rPr>
        <w:t xml:space="preserve"> </w:t>
      </w:r>
      <w:r>
        <w:t>document.</w:t>
      </w:r>
    </w:p>
    <w:p w14:paraId="2B5481F4" w14:textId="0CF2E115" w:rsidR="002C4AC0" w:rsidRDefault="002C4AC0" w:rsidP="002C4AC0">
      <w:pPr>
        <w:pStyle w:val="ListParagraph"/>
        <w:numPr>
          <w:ilvl w:val="0"/>
          <w:numId w:val="4"/>
        </w:numPr>
        <w:tabs>
          <w:tab w:val="left" w:pos="1213"/>
          <w:tab w:val="left" w:pos="1214"/>
        </w:tabs>
        <w:spacing w:before="2"/>
        <w:ind w:left="1213" w:hanging="361"/>
        <w:sectPr w:rsidR="002C4AC0">
          <w:pgSz w:w="11910" w:h="16840"/>
          <w:pgMar w:top="1040" w:right="340" w:bottom="1100" w:left="640" w:header="0" w:footer="909" w:gutter="0"/>
          <w:cols w:space="720"/>
        </w:sectPr>
      </w:pPr>
    </w:p>
    <w:p w14:paraId="762EF057" w14:textId="77777777" w:rsidR="007D1D05" w:rsidRDefault="007D1D05">
      <w:pPr>
        <w:pStyle w:val="BodyText"/>
        <w:spacing w:before="3"/>
        <w:rPr>
          <w:sz w:val="25"/>
        </w:rPr>
      </w:pPr>
    </w:p>
    <w:p w14:paraId="01C72EB9" w14:textId="28182159" w:rsidR="007D1D05" w:rsidRDefault="00316D4A">
      <w:pPr>
        <w:pStyle w:val="Heading1"/>
        <w:spacing w:before="1" w:line="278" w:lineRule="auto"/>
        <w:ind w:right="980"/>
      </w:pPr>
      <w:r>
        <w:t xml:space="preserve">New Requests for </w:t>
      </w:r>
      <w:r w:rsidR="002C4AC0">
        <w:t xml:space="preserve">High Needs Top Funding through </w:t>
      </w:r>
      <w:r>
        <w:t>Education, Health and Care for children and young people with significant learning difficulties</w:t>
      </w:r>
    </w:p>
    <w:p w14:paraId="51581F16" w14:textId="77777777" w:rsidR="007D1D05" w:rsidRDefault="007D1D05">
      <w:pPr>
        <w:pStyle w:val="BodyText"/>
        <w:spacing w:before="1"/>
        <w:rPr>
          <w:b/>
          <w:sz w:val="25"/>
        </w:rPr>
      </w:pPr>
    </w:p>
    <w:p w14:paraId="3CAD6B75" w14:textId="62EB99B9" w:rsidR="007D1D05" w:rsidRDefault="00316D4A">
      <w:pPr>
        <w:pStyle w:val="BodyText"/>
        <w:spacing w:line="276" w:lineRule="auto"/>
        <w:ind w:left="492" w:right="892"/>
      </w:pPr>
      <w:r>
        <w:t xml:space="preserve">Schools must demonstrate how they have used £6000 of their notional SEN budget to support the needs of a child with SEND by submitting a costed provision map with any requests for a statutory assessment of education, </w:t>
      </w:r>
      <w:r w:rsidR="00A04974">
        <w:t>health,</w:t>
      </w:r>
      <w:r>
        <w:t xml:space="preserve"> and care needs, before ‘top up” funding is considered from the High Needs Block.</w:t>
      </w:r>
    </w:p>
    <w:p w14:paraId="64003787" w14:textId="77777777" w:rsidR="007D1D05" w:rsidRDefault="007D1D05">
      <w:pPr>
        <w:pStyle w:val="BodyText"/>
        <w:spacing w:before="3"/>
        <w:rPr>
          <w:sz w:val="25"/>
        </w:rPr>
      </w:pPr>
    </w:p>
    <w:p w14:paraId="775F0F94" w14:textId="6C9AA007" w:rsidR="007D1D05" w:rsidRDefault="00316D4A">
      <w:pPr>
        <w:pStyle w:val="BodyText"/>
        <w:spacing w:line="276" w:lineRule="auto"/>
        <w:ind w:left="492" w:right="805"/>
      </w:pPr>
      <w:r>
        <w:t xml:space="preserve">If a child or young person has a significant learning difficulty that has not been met through the graduated approach and the use of the Notional SEN budget, a school could submit a request for a statutory assessment of education, </w:t>
      </w:r>
      <w:r w:rsidR="00A04974">
        <w:t>health,</w:t>
      </w:r>
      <w:r>
        <w:t xml:space="preserve"> and care needs. We would require evidence of the interventions and provision, as well as evidence that outcomes have been monitored through the person-centred review process.</w:t>
      </w:r>
      <w:r w:rsidR="0029604B">
        <w:t xml:space="preserve"> If the child or young person already has an EHCP, any request for a High Needs Top Up Funding or an increase in High Needs Top Up Funding should come through the annual review process and be clearly indicated on the review paperwork. </w:t>
      </w:r>
    </w:p>
    <w:p w14:paraId="14E5A34B" w14:textId="77777777" w:rsidR="007D1D05" w:rsidRDefault="007D1D05">
      <w:pPr>
        <w:pStyle w:val="BodyText"/>
        <w:spacing w:before="4"/>
        <w:rPr>
          <w:sz w:val="25"/>
        </w:rPr>
      </w:pPr>
    </w:p>
    <w:p w14:paraId="04A43092" w14:textId="77777777" w:rsidR="00237543" w:rsidRPr="00237543" w:rsidRDefault="00237543" w:rsidP="00237543">
      <w:pPr>
        <w:pStyle w:val="ListParagraph"/>
        <w:numPr>
          <w:ilvl w:val="0"/>
          <w:numId w:val="4"/>
        </w:numPr>
      </w:pPr>
      <w:r w:rsidRPr="00237543">
        <w:t>If EHCP already in place, annual review paperwork should clearly indicate change of range.</w:t>
      </w:r>
    </w:p>
    <w:p w14:paraId="42A33603" w14:textId="77777777" w:rsidR="007D1D05" w:rsidRDefault="00316D4A">
      <w:pPr>
        <w:pStyle w:val="ListParagraph"/>
        <w:numPr>
          <w:ilvl w:val="0"/>
          <w:numId w:val="4"/>
        </w:numPr>
        <w:tabs>
          <w:tab w:val="left" w:pos="1213"/>
          <w:tab w:val="left" w:pos="1214"/>
        </w:tabs>
        <w:spacing w:before="35"/>
        <w:ind w:left="1213" w:hanging="361"/>
      </w:pPr>
      <w:r>
        <w:t>Up to date costed provision maps and support</w:t>
      </w:r>
      <w:r>
        <w:rPr>
          <w:spacing w:val="-10"/>
        </w:rPr>
        <w:t xml:space="preserve"> </w:t>
      </w:r>
      <w:r>
        <w:t>timetables.</w:t>
      </w:r>
    </w:p>
    <w:p w14:paraId="0A5BE371" w14:textId="77777777" w:rsidR="007D1D05" w:rsidRDefault="00316D4A">
      <w:pPr>
        <w:pStyle w:val="ListParagraph"/>
        <w:numPr>
          <w:ilvl w:val="0"/>
          <w:numId w:val="4"/>
        </w:numPr>
        <w:tabs>
          <w:tab w:val="left" w:pos="1213"/>
          <w:tab w:val="left" w:pos="1214"/>
        </w:tabs>
        <w:spacing w:before="38" w:line="271" w:lineRule="auto"/>
        <w:ind w:left="1213" w:right="1190" w:hanging="360"/>
      </w:pPr>
      <w:r>
        <w:t>Current EHCP/ILP/SEN Support Plan with SMART outcomes (N.B. SEN Support Plans, timetables of support and costed provision maps must</w:t>
      </w:r>
      <w:r>
        <w:rPr>
          <w:spacing w:val="-10"/>
        </w:rPr>
        <w:t xml:space="preserve"> </w:t>
      </w:r>
      <w:r>
        <w:t>correspond).</w:t>
      </w:r>
    </w:p>
    <w:p w14:paraId="02310B12" w14:textId="77777777" w:rsidR="007D1D05" w:rsidRDefault="00316D4A">
      <w:pPr>
        <w:pStyle w:val="ListParagraph"/>
        <w:numPr>
          <w:ilvl w:val="0"/>
          <w:numId w:val="4"/>
        </w:numPr>
        <w:tabs>
          <w:tab w:val="left" w:pos="1213"/>
          <w:tab w:val="left" w:pos="1214"/>
        </w:tabs>
        <w:spacing w:before="5"/>
        <w:ind w:left="1213" w:hanging="361"/>
      </w:pPr>
      <w:r>
        <w:t>Clearly highlighted sections from the SEND Ranges</w:t>
      </w:r>
      <w:r>
        <w:rPr>
          <w:spacing w:val="-8"/>
        </w:rPr>
        <w:t xml:space="preserve"> </w:t>
      </w:r>
      <w:r>
        <w:t>document.</w:t>
      </w:r>
    </w:p>
    <w:p w14:paraId="2E825AAD" w14:textId="5570103F" w:rsidR="007D1D05" w:rsidRDefault="00316D4A">
      <w:pPr>
        <w:pStyle w:val="ListParagraph"/>
        <w:numPr>
          <w:ilvl w:val="0"/>
          <w:numId w:val="4"/>
        </w:numPr>
        <w:tabs>
          <w:tab w:val="left" w:pos="1213"/>
          <w:tab w:val="left" w:pos="1214"/>
        </w:tabs>
        <w:spacing w:before="37" w:line="271" w:lineRule="auto"/>
        <w:ind w:left="1213" w:right="1641" w:hanging="360"/>
      </w:pPr>
      <w:r>
        <w:t>All relevant reports from other agencies showing how recommendations have been implemented and</w:t>
      </w:r>
      <w:r>
        <w:rPr>
          <w:spacing w:val="-5"/>
        </w:rPr>
        <w:t xml:space="preserve"> </w:t>
      </w:r>
      <w:r>
        <w:t>reviewed.</w:t>
      </w:r>
    </w:p>
    <w:p w14:paraId="04F53976" w14:textId="77777777" w:rsidR="0029604B" w:rsidRPr="0029604B" w:rsidRDefault="0029604B" w:rsidP="0029604B">
      <w:pPr>
        <w:pStyle w:val="ListParagraph"/>
        <w:numPr>
          <w:ilvl w:val="0"/>
          <w:numId w:val="4"/>
        </w:numPr>
      </w:pPr>
      <w:r w:rsidRPr="0029604B">
        <w:t>Identification of primary need.</w:t>
      </w:r>
    </w:p>
    <w:p w14:paraId="158F2585" w14:textId="77777777" w:rsidR="0029604B" w:rsidRDefault="0029604B" w:rsidP="0029604B">
      <w:pPr>
        <w:tabs>
          <w:tab w:val="left" w:pos="1213"/>
          <w:tab w:val="left" w:pos="1214"/>
        </w:tabs>
        <w:spacing w:before="37" w:line="271" w:lineRule="auto"/>
        <w:ind w:right="1641"/>
      </w:pPr>
    </w:p>
    <w:p w14:paraId="1ED0D31C" w14:textId="448121C3" w:rsidR="007D1D05" w:rsidRDefault="00297723">
      <w:pPr>
        <w:pStyle w:val="BodyText"/>
        <w:spacing w:before="5"/>
        <w:rPr>
          <w:sz w:val="25"/>
        </w:rPr>
      </w:pPr>
      <w:r>
        <w:rPr>
          <w:noProof/>
        </w:rPr>
        <mc:AlternateContent>
          <mc:Choice Requires="wps">
            <w:drawing>
              <wp:anchor distT="0" distB="0" distL="0" distR="0" simplePos="0" relativeHeight="251686912" behindDoc="1" locked="0" layoutInCell="1" allowOverlap="1" wp14:anchorId="1CEF09E8" wp14:editId="040164B5">
                <wp:simplePos x="0" y="0"/>
                <wp:positionH relativeFrom="page">
                  <wp:posOffset>647700</wp:posOffset>
                </wp:positionH>
                <wp:positionV relativeFrom="paragraph">
                  <wp:posOffset>213995</wp:posOffset>
                </wp:positionV>
                <wp:extent cx="6264910" cy="704215"/>
                <wp:effectExtent l="0" t="0" r="0" b="0"/>
                <wp:wrapTopAndBottom/>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704215"/>
                        </a:xfrm>
                        <a:prstGeom prst="rect">
                          <a:avLst/>
                        </a:prstGeom>
                        <a:solidFill>
                          <a:srgbClr val="D9D9D9"/>
                        </a:solidFill>
                        <a:ln w="6096">
                          <a:solidFill>
                            <a:srgbClr val="000000"/>
                          </a:solidFill>
                          <a:prstDash val="solid"/>
                          <a:miter lim="800000"/>
                          <a:headEnd/>
                          <a:tailEnd/>
                        </a:ln>
                      </wps:spPr>
                      <wps:txbx>
                        <w:txbxContent>
                          <w:p w14:paraId="565BC16E" w14:textId="3507149D" w:rsidR="007D1D05" w:rsidRDefault="00316D4A">
                            <w:pPr>
                              <w:spacing w:before="16" w:line="276" w:lineRule="auto"/>
                              <w:ind w:left="108"/>
                              <w:rPr>
                                <w:sz w:val="20"/>
                              </w:rPr>
                            </w:pPr>
                            <w:r>
                              <w:rPr>
                                <w:b/>
                                <w:sz w:val="20"/>
                              </w:rPr>
                              <w:t xml:space="preserve">Please note that the High Needs Funding Block is a finite </w:t>
                            </w:r>
                            <w:r w:rsidR="00A04974">
                              <w:rPr>
                                <w:b/>
                                <w:sz w:val="20"/>
                              </w:rPr>
                              <w:t>budget,</w:t>
                            </w:r>
                            <w:r>
                              <w:rPr>
                                <w:b/>
                                <w:sz w:val="20"/>
                              </w:rPr>
                              <w:t xml:space="preserve"> and a high demand may result in a reduction in the amount of funding delegated to school through the Schools Block. Therefore, you need to consider very carefully whether requests for either top up funding or an EHC assessment is appropriate for some pupils</w:t>
                            </w:r>
                            <w:r>
                              <w:rPr>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F09E8" id="Text Box 6" o:spid="_x0000_s1044" type="#_x0000_t202" style="position:absolute;margin-left:51pt;margin-top:16.85pt;width:493.3pt;height:55.45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svNLgIAAGAEAAAOAAAAZHJzL2Uyb0RvYy54bWysVNtu2zAMfR+wfxD0vtgJsqwx4hRdsg4D&#10;um5Auw9gZNkWJouapMTOvn6UnKTd7WVYAgiURB4dHpJeXQ+dZgfpvEJT8ukk50wagZUyTcm/PN6+&#10;uuLMBzAVaDSy5Efp+fX65YtVbws5wxZ1JR0jEOOL3pa8DcEWWeZFKzvwE7TS0GWNroNAW9dklYOe&#10;0DudzfJ8kfXoKutQSO/pdDte8nXCr2spwqe69jIwXXLiFtLq0rqLa7ZeQdE4sK0SJxrwDyw6UIYe&#10;vUBtIQDbO/UbVKeEQ491mAjsMqxrJWTKgbKZ5r9k89CClSkXEsfbi0z+/8GK+8Nnx1RV8iVnBjoq&#10;0aMcAnuLA1tEdXrrC3J6sOQWBjqmKqdMvb1D8dUzg5sWTCNvnMO+lVARu2mMzJ6Fjjg+guz6j1jR&#10;M7APmICG2nVROhKDETpV6XipTKQi6HAxW8yXU7oSdPcmn8+mr9MTUJyjrfPhvcSORaPkjiqf0OFw&#10;50NkA8XZJT7mUavqVmmdNq7ZbbRjB6Au2S7j/4T+k5s2rCcq+XIxCvBXiDz9/gQRKWzBt+NTCT26&#10;QdGpQHOgVVfyq0s0FFHPd6ZKLgGUHm3KRZuTwFHTUd0w7IZUyXmEjOLvsDqS4g7HtqcxJaNF952z&#10;nlq+5P7bHpzkTH8wVLU4H2fDnY3d2QAjKLTkgbPR3IRxjvbWqaYl5LEvDN5QZWuVRH9icaJLbZxq&#10;cRq5OCfP98nr6cOw/gEAAP//AwBQSwMEFAAGAAgAAAAhAAIZ+5fhAAAACwEAAA8AAABkcnMvZG93&#10;bnJldi54bWxMj0FPg0AQhe8m/ofNmHgxdikQJMjSGI1eatJYjectOwVSdhbZpUV/vdOT3uZlXt77&#10;XrmabS+OOPrOkYLlIgKBVDvTUaPg4/35Ngfhgyaje0eo4Bs9rKrLi1IXxp3oDY/b0AgOIV9oBW0I&#10;QyGlr1u02i/cgMS/vRutDizHRppRnzjc9jKOokxa3RE3tHrAxxbrw3ayCjZTWP68+K+bdD0/rfeJ&#10;+Ty8YqzU9dX8cA8i4Bz+zHDGZ3SomGnnJjJe9KyjmLcEBUlyB+JsiPI8A7HjK00zkFUp/2+ofgEA&#10;AP//AwBQSwECLQAUAAYACAAAACEAtoM4kv4AAADhAQAAEwAAAAAAAAAAAAAAAAAAAAAAW0NvbnRl&#10;bnRfVHlwZXNdLnhtbFBLAQItABQABgAIAAAAIQA4/SH/1gAAAJQBAAALAAAAAAAAAAAAAAAAAC8B&#10;AABfcmVscy8ucmVsc1BLAQItABQABgAIAAAAIQDVzsvNLgIAAGAEAAAOAAAAAAAAAAAAAAAAAC4C&#10;AABkcnMvZTJvRG9jLnhtbFBLAQItABQABgAIAAAAIQACGfuX4QAAAAsBAAAPAAAAAAAAAAAAAAAA&#10;AIgEAABkcnMvZG93bnJldi54bWxQSwUGAAAAAAQABADzAAAAlgUAAAAA&#10;" fillcolor="#d9d9d9" strokeweight=".48pt">
                <v:textbox inset="0,0,0,0">
                  <w:txbxContent>
                    <w:p w14:paraId="565BC16E" w14:textId="3507149D" w:rsidR="007D1D05" w:rsidRDefault="00316D4A">
                      <w:pPr>
                        <w:spacing w:before="16" w:line="276" w:lineRule="auto"/>
                        <w:ind w:left="108"/>
                        <w:rPr>
                          <w:sz w:val="20"/>
                        </w:rPr>
                      </w:pPr>
                      <w:r>
                        <w:rPr>
                          <w:b/>
                          <w:sz w:val="20"/>
                        </w:rPr>
                        <w:t xml:space="preserve">Please note that the High Needs Funding Block is a finite </w:t>
                      </w:r>
                      <w:r w:rsidR="00A04974">
                        <w:rPr>
                          <w:b/>
                          <w:sz w:val="20"/>
                        </w:rPr>
                        <w:t>budget,</w:t>
                      </w:r>
                      <w:r>
                        <w:rPr>
                          <w:b/>
                          <w:sz w:val="20"/>
                        </w:rPr>
                        <w:t xml:space="preserve"> and a high demand may result in a reduction in the amount of funding delegated to school through the Schools Block. Therefore, you need to consider very carefully whether requests for either top up funding or an EHC assessment is appropriate for some pupils</w:t>
                      </w:r>
                      <w:r>
                        <w:rPr>
                          <w:sz w:val="20"/>
                        </w:rPr>
                        <w:t>.</w:t>
                      </w:r>
                    </w:p>
                  </w:txbxContent>
                </v:textbox>
                <w10:wrap type="topAndBottom" anchorx="page"/>
              </v:shape>
            </w:pict>
          </mc:Fallback>
        </mc:AlternateContent>
      </w:r>
    </w:p>
    <w:p w14:paraId="4C3F90FE" w14:textId="77777777" w:rsidR="007D1D05" w:rsidRDefault="007D1D05">
      <w:pPr>
        <w:pStyle w:val="BodyText"/>
        <w:spacing w:before="1"/>
        <w:rPr>
          <w:sz w:val="14"/>
        </w:rPr>
      </w:pPr>
    </w:p>
    <w:p w14:paraId="3DAA467A" w14:textId="77777777" w:rsidR="007D1D05" w:rsidRDefault="00316D4A">
      <w:pPr>
        <w:pStyle w:val="Heading1"/>
        <w:spacing w:before="94"/>
      </w:pPr>
      <w:r>
        <w:t>Costed Provision Maps</w:t>
      </w:r>
    </w:p>
    <w:p w14:paraId="485E86DE" w14:textId="77777777" w:rsidR="007D1D05" w:rsidRDefault="007D1D05">
      <w:pPr>
        <w:pStyle w:val="BodyText"/>
        <w:spacing w:before="11"/>
        <w:rPr>
          <w:b/>
          <w:sz w:val="28"/>
        </w:rPr>
      </w:pPr>
    </w:p>
    <w:p w14:paraId="6D68D69A" w14:textId="2DA873C3" w:rsidR="007D1D05" w:rsidRDefault="00316D4A">
      <w:pPr>
        <w:pStyle w:val="BodyText"/>
        <w:spacing w:line="276" w:lineRule="auto"/>
        <w:ind w:left="492" w:right="793"/>
      </w:pPr>
      <w:r>
        <w:t>To assist schools in demonstrating how they have used the notional SEN budget the local authority has devised a standardised costed provision map from June 2019. The format and process for the use of the maps is explained in the remainder of this document</w:t>
      </w:r>
      <w:r>
        <w:rPr>
          <w:color w:val="FF0000"/>
        </w:rPr>
        <w:t>.</w:t>
      </w:r>
      <w:r w:rsidR="0029604B">
        <w:rPr>
          <w:color w:val="FF0000"/>
        </w:rPr>
        <w:t xml:space="preserve"> </w:t>
      </w:r>
      <w:r w:rsidR="0029604B" w:rsidRPr="0029604B">
        <w:t>When requesting High Needs Top Up Funding</w:t>
      </w:r>
      <w:r w:rsidR="00551856">
        <w:t>,</w:t>
      </w:r>
      <w:r w:rsidR="0029604B" w:rsidRPr="0029604B">
        <w:t xml:space="preserve"> we request that a RCBC costed provision map is completed</w:t>
      </w:r>
      <w:r w:rsidR="00551856">
        <w:t xml:space="preserve"> in all cases</w:t>
      </w:r>
      <w:r w:rsidR="0029604B" w:rsidRPr="0029604B">
        <w:t xml:space="preserve">. </w:t>
      </w:r>
      <w:r w:rsidR="00551856" w:rsidRPr="00551856">
        <w:t xml:space="preserve">This provides equity between the different funding formulas used for staffing costs. </w:t>
      </w:r>
      <w:r w:rsidR="0029604B" w:rsidRPr="0029604B">
        <w:t>School</w:t>
      </w:r>
      <w:r w:rsidR="00551856">
        <w:t>s</w:t>
      </w:r>
      <w:r w:rsidR="0029604B" w:rsidRPr="0029604B">
        <w:t xml:space="preserve"> can also use their own form of provision map to run alongside this. </w:t>
      </w:r>
    </w:p>
    <w:p w14:paraId="69FDB79F" w14:textId="77777777" w:rsidR="007D1D05" w:rsidRDefault="007D1D05">
      <w:pPr>
        <w:pStyle w:val="BodyText"/>
        <w:spacing w:before="1"/>
        <w:rPr>
          <w:sz w:val="25"/>
        </w:rPr>
      </w:pPr>
    </w:p>
    <w:p w14:paraId="457A3B55" w14:textId="0AA1A01D" w:rsidR="007D1D05" w:rsidRDefault="00316D4A">
      <w:pPr>
        <w:pStyle w:val="BodyText"/>
        <w:ind w:left="492"/>
      </w:pPr>
      <w:r>
        <w:t xml:space="preserve">A </w:t>
      </w:r>
      <w:r w:rsidR="0029604B">
        <w:t>step-by-step</w:t>
      </w:r>
      <w:r>
        <w:t xml:space="preserve"> guide about populating a costed provision map is included as Appendix 1.</w:t>
      </w:r>
    </w:p>
    <w:p w14:paraId="7D430D48" w14:textId="77777777" w:rsidR="007D1D05" w:rsidRDefault="007D1D05">
      <w:pPr>
        <w:pStyle w:val="BodyText"/>
        <w:spacing w:before="5"/>
        <w:rPr>
          <w:sz w:val="26"/>
        </w:rPr>
      </w:pPr>
    </w:p>
    <w:p w14:paraId="10618875" w14:textId="326DD57C" w:rsidR="007D1D05" w:rsidRDefault="00316D4A">
      <w:pPr>
        <w:pStyle w:val="BodyText"/>
        <w:spacing w:before="1" w:line="276" w:lineRule="auto"/>
        <w:ind w:left="492" w:right="844"/>
      </w:pPr>
      <w:r>
        <w:t>It is also considered good practice to map the “additional to, and different from” provision a pupil receives once identified as having special educational needs. The Costed Provision Map and the Support</w:t>
      </w:r>
      <w:r w:rsidR="0029604B">
        <w:t xml:space="preserve"> Plan </w:t>
      </w:r>
      <w:r>
        <w:t xml:space="preserve">should be shared with the child or young person and their parent / carer on a </w:t>
      </w:r>
      <w:r w:rsidR="0029604B">
        <w:t xml:space="preserve">termly </w:t>
      </w:r>
      <w:r>
        <w:t>basis.</w:t>
      </w:r>
    </w:p>
    <w:p w14:paraId="08BCA961" w14:textId="77777777" w:rsidR="007D1D05" w:rsidRDefault="007D1D05">
      <w:pPr>
        <w:spacing w:line="276" w:lineRule="auto"/>
        <w:sectPr w:rsidR="007D1D05">
          <w:footerReference w:type="default" r:id="rId9"/>
          <w:pgSz w:w="11910" w:h="16840"/>
          <w:pgMar w:top="1040" w:right="340" w:bottom="1100" w:left="640" w:header="0" w:footer="909" w:gutter="0"/>
          <w:cols w:space="720"/>
        </w:sectPr>
      </w:pPr>
    </w:p>
    <w:p w14:paraId="48BA9C8B" w14:textId="77777777" w:rsidR="007D1D05" w:rsidRDefault="00316D4A">
      <w:pPr>
        <w:pStyle w:val="Heading1"/>
        <w:spacing w:before="69" w:line="278" w:lineRule="auto"/>
        <w:ind w:right="805"/>
      </w:pPr>
      <w:r>
        <w:lastRenderedPageBreak/>
        <w:t>Costed provision maps will be subject to audit by the local authority. They also form part of the evidence for independent mediation and SEND Tribunal.</w:t>
      </w:r>
    </w:p>
    <w:p w14:paraId="3A146414" w14:textId="744D0E3F" w:rsidR="007D1D05" w:rsidRDefault="00297723">
      <w:pPr>
        <w:pStyle w:val="BodyText"/>
        <w:spacing w:before="1"/>
        <w:rPr>
          <w:b/>
          <w:sz w:val="14"/>
        </w:rPr>
      </w:pPr>
      <w:r>
        <w:rPr>
          <w:noProof/>
        </w:rPr>
        <mc:AlternateContent>
          <mc:Choice Requires="wps">
            <w:drawing>
              <wp:anchor distT="0" distB="0" distL="0" distR="0" simplePos="0" relativeHeight="251687936" behindDoc="1" locked="0" layoutInCell="1" allowOverlap="1" wp14:anchorId="195BD1E4" wp14:editId="30E5A08D">
                <wp:simplePos x="0" y="0"/>
                <wp:positionH relativeFrom="page">
                  <wp:posOffset>650875</wp:posOffset>
                </wp:positionH>
                <wp:positionV relativeFrom="paragraph">
                  <wp:posOffset>130810</wp:posOffset>
                </wp:positionV>
                <wp:extent cx="6259195" cy="309880"/>
                <wp:effectExtent l="0" t="0" r="0" b="0"/>
                <wp:wrapTopAndBottom/>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9195" cy="309880"/>
                        </a:xfrm>
                        <a:prstGeom prst="rect">
                          <a:avLst/>
                        </a:prstGeom>
                        <a:solidFill>
                          <a:srgbClr val="D9D9D9"/>
                        </a:solidFill>
                        <a:ln w="6097">
                          <a:solidFill>
                            <a:srgbClr val="000000"/>
                          </a:solidFill>
                          <a:prstDash val="solid"/>
                          <a:miter lim="800000"/>
                          <a:headEnd/>
                          <a:tailEnd/>
                        </a:ln>
                      </wps:spPr>
                      <wps:txbx>
                        <w:txbxContent>
                          <w:p w14:paraId="5E3EB2E6" w14:textId="77777777" w:rsidR="007D1D05" w:rsidRDefault="00316D4A">
                            <w:pPr>
                              <w:spacing w:line="274" w:lineRule="exact"/>
                              <w:ind w:left="103"/>
                              <w:rPr>
                                <w:b/>
                                <w:sz w:val="24"/>
                              </w:rPr>
                            </w:pPr>
                            <w:r>
                              <w:rPr>
                                <w:b/>
                                <w:sz w:val="24"/>
                              </w:rPr>
                              <w:t>Redcar and Cleveland Borough Council’s views on 1:1 provision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BD1E4" id="Text Box 5" o:spid="_x0000_s1059" type="#_x0000_t202" style="position:absolute;margin-left:51.25pt;margin-top:10.3pt;width:492.85pt;height:24.4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Rd2LgIAAGEEAAAOAAAAZHJzL2Uyb0RvYy54bWysVGFv0zAQ/Y7Ef7D8nSYt6mijptNoGUIa&#10;A2njB1wcp7FwfMZ2m5Rfz9lpu2nAF0QrWWf7/PzuPV9W10On2UE6r9CUfDrJOZNGYK3MruTfHm/f&#10;LDjzAUwNGo0s+VF6fr1+/WrV20LOsEVdS8cIxPiityVvQ7BFlnnRyg78BK00tNmg6yDQ1O2y2kFP&#10;6J3OZnl+lfXoautQSO9pdTtu8nXCbxopwpem8TIwXXLiFtLo0ljFMVuvoNg5sK0SJxrwDyw6UIYu&#10;vUBtIQDbO/UbVKeEQ49NmAjsMmwaJWSqgaqZ5i+qeWjBylQLiePtRSb//2DF/eGrY6ouORlloCOL&#10;HuUQ2Hsc2Dyq01tfUNKDpbQw0DK5nCr19g7Fd88MblowO3njHPathJrYTePJ7NnREcdHkKr/jDVd&#10;A/uACWhoXBelIzEYoZNLx4szkYqgxavZfDldzjkTtPc2Xy4WyboMivNp63z4KLFjMSi5I+cTOhzu&#10;fIhsoDinxMs8alXfKq3TxO2qjXbsAPRKtsv4TwW8SNOG9UQlX74bBfgrRJ5+f4KIFLbg2/GqRCKm&#10;QdGpQH2gVUdGXE5DEfX8YOqUEkDpMaZatDkJHDUd1Q1DNSQnp4l9VL/C+kiSOxzfPfUpBS26n5z1&#10;9OZL7n/swUnO9CdDtsUGOQfuHFTnAIygoyUPnI3hJoyNtLdO7VpCHh+GwRuytlFJ9ScWJ770jpMZ&#10;p56LjfJ8nrKevgzrXwAAAP//AwBQSwMEFAAGAAgAAAAhAGxqbqPfAAAACgEAAA8AAABkcnMvZG93&#10;bnJldi54bWxMj0FLw0AQhe+C/2EZwYvYXUONacymVEFQ9GIsPU+zYxKanQ3ZTRv/vduTHh/z8d43&#10;xXq2vTjS6DvHGu4WCgRx7UzHjYbt18ttBsIHZIO9Y9LwQx7W5eVFgblxJ/6kYxUaEUvY56ihDWHI&#10;pfR1Sxb9wg3E8fbtRoshxrGRZsRTLLe9TJRKpcWO40KLAz23VB+qyWo40Md79fR6M/HDbrfZmtVS&#10;vlVO6+urefMIItAc/mA460d1KKPT3k1svOhjVsl9RDUkKgVxBlSWJSD2GtLVEmRZyP8vlL8AAAD/&#10;/wMAUEsBAi0AFAAGAAgAAAAhALaDOJL+AAAA4QEAABMAAAAAAAAAAAAAAAAAAAAAAFtDb250ZW50&#10;X1R5cGVzXS54bWxQSwECLQAUAAYACAAAACEAOP0h/9YAAACUAQAACwAAAAAAAAAAAAAAAAAvAQAA&#10;X3JlbHMvLnJlbHNQSwECLQAUAAYACAAAACEAYXUXdi4CAABhBAAADgAAAAAAAAAAAAAAAAAuAgAA&#10;ZHJzL2Uyb0RvYy54bWxQSwECLQAUAAYACAAAACEAbGpuo98AAAAKAQAADwAAAAAAAAAAAAAAAACI&#10;BAAAZHJzL2Rvd25yZXYueG1sUEsFBgAAAAAEAAQA8wAAAJQFAAAAAA==&#10;" fillcolor="#d9d9d9" strokeweight=".16936mm">
                <v:textbox inset="0,0,0,0">
                  <w:txbxContent>
                    <w:p w14:paraId="5E3EB2E6" w14:textId="77777777" w:rsidR="007D1D05" w:rsidRDefault="00316D4A">
                      <w:pPr>
                        <w:spacing w:line="274" w:lineRule="exact"/>
                        <w:ind w:left="103"/>
                        <w:rPr>
                          <w:b/>
                          <w:sz w:val="24"/>
                        </w:rPr>
                      </w:pPr>
                      <w:r>
                        <w:rPr>
                          <w:b/>
                          <w:sz w:val="24"/>
                        </w:rPr>
                        <w:t>Redcar and Cleveland Borough Council’s views on 1:1 provision</w:t>
                      </w:r>
                    </w:p>
                  </w:txbxContent>
                </v:textbox>
                <w10:wrap type="topAndBottom" anchorx="page"/>
              </v:shape>
            </w:pict>
          </mc:Fallback>
        </mc:AlternateContent>
      </w:r>
    </w:p>
    <w:p w14:paraId="3B50161A" w14:textId="77777777" w:rsidR="007D1D05" w:rsidRDefault="007D1D05">
      <w:pPr>
        <w:pStyle w:val="BodyText"/>
        <w:spacing w:before="4"/>
        <w:rPr>
          <w:b/>
          <w:sz w:val="14"/>
        </w:rPr>
      </w:pPr>
    </w:p>
    <w:p w14:paraId="0A6CBE30" w14:textId="14F79C6B" w:rsidR="007D1D05" w:rsidRDefault="00A04974">
      <w:pPr>
        <w:pStyle w:val="BodyText"/>
        <w:spacing w:before="94" w:line="276" w:lineRule="auto"/>
        <w:ind w:left="492" w:right="1331"/>
      </w:pPr>
      <w:r>
        <w:t>To</w:t>
      </w:r>
      <w:r w:rsidR="00316D4A">
        <w:t xml:space="preserve"> promote inclusion, foster independence and prepare a child or young person for adulthood, </w:t>
      </w:r>
      <w:r>
        <w:t>most</w:t>
      </w:r>
      <w:r w:rsidR="00316D4A">
        <w:t xml:space="preserve"> additional adult support for all children should be delivered in a whole class or small group context.</w:t>
      </w:r>
    </w:p>
    <w:p w14:paraId="08C8E9A5" w14:textId="77777777" w:rsidR="007D1D05" w:rsidRDefault="007D1D05">
      <w:pPr>
        <w:pStyle w:val="BodyText"/>
        <w:spacing w:before="3"/>
        <w:rPr>
          <w:sz w:val="25"/>
        </w:rPr>
      </w:pPr>
    </w:p>
    <w:p w14:paraId="1EB806E1" w14:textId="12A2F78B" w:rsidR="007D1D05" w:rsidRDefault="00316D4A">
      <w:pPr>
        <w:pStyle w:val="BodyText"/>
        <w:spacing w:line="276" w:lineRule="auto"/>
        <w:ind w:left="492" w:right="782"/>
      </w:pPr>
      <w:r>
        <w:t xml:space="preserve">We anticipate that 1:1 support is required in only very exceptional circumstances </w:t>
      </w:r>
      <w:r w:rsidR="00A04974">
        <w:t>e.g.,</w:t>
      </w:r>
      <w:r>
        <w:t xml:space="preserve"> intimate care, individual therapy. Some children may require individualised approaches on occasions throughout the school day or on call access. We would expect 1:1 support to be a small part of the overall request and clearly evidenced as part of the assessed needs of the child, agreed outcomes and as an appropriate intervention.</w:t>
      </w:r>
      <w:r w:rsidR="00551856">
        <w:t xml:space="preserve"> For guidance on implementing TLA support – please consult the Education Endowment Foundation – Making Best Use of Teaching Assistants.</w:t>
      </w:r>
    </w:p>
    <w:p w14:paraId="14ECB876" w14:textId="654BBBF2" w:rsidR="007D1D05" w:rsidRDefault="00297723">
      <w:pPr>
        <w:pStyle w:val="BodyText"/>
        <w:spacing w:before="1"/>
        <w:rPr>
          <w:sz w:val="14"/>
        </w:rPr>
      </w:pPr>
      <w:r>
        <w:rPr>
          <w:noProof/>
        </w:rPr>
        <mc:AlternateContent>
          <mc:Choice Requires="wps">
            <w:drawing>
              <wp:anchor distT="0" distB="0" distL="0" distR="0" simplePos="0" relativeHeight="251688960" behindDoc="1" locked="0" layoutInCell="1" allowOverlap="1" wp14:anchorId="728FCBAD" wp14:editId="389C7545">
                <wp:simplePos x="0" y="0"/>
                <wp:positionH relativeFrom="page">
                  <wp:posOffset>650875</wp:posOffset>
                </wp:positionH>
                <wp:positionV relativeFrom="paragraph">
                  <wp:posOffset>131445</wp:posOffset>
                </wp:positionV>
                <wp:extent cx="6259195" cy="309880"/>
                <wp:effectExtent l="0" t="0" r="0" b="0"/>
                <wp:wrapTopAndBottom/>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9195" cy="309880"/>
                        </a:xfrm>
                        <a:prstGeom prst="rect">
                          <a:avLst/>
                        </a:prstGeom>
                        <a:solidFill>
                          <a:srgbClr val="D9D9D9"/>
                        </a:solidFill>
                        <a:ln w="6097">
                          <a:solidFill>
                            <a:srgbClr val="000000"/>
                          </a:solidFill>
                          <a:prstDash val="solid"/>
                          <a:miter lim="800000"/>
                          <a:headEnd/>
                          <a:tailEnd/>
                        </a:ln>
                      </wps:spPr>
                      <wps:txbx>
                        <w:txbxContent>
                          <w:p w14:paraId="1818A1D0" w14:textId="77777777" w:rsidR="007D1D05" w:rsidRDefault="00316D4A">
                            <w:pPr>
                              <w:spacing w:before="1"/>
                              <w:ind w:left="103"/>
                              <w:rPr>
                                <w:b/>
                                <w:sz w:val="24"/>
                              </w:rPr>
                            </w:pPr>
                            <w:r>
                              <w:rPr>
                                <w:b/>
                                <w:sz w:val="24"/>
                              </w:rPr>
                              <w:t>Budget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FCBAD" id="Text Box 4" o:spid="_x0000_s1060" type="#_x0000_t202" style="position:absolute;margin-left:51.25pt;margin-top:10.35pt;width:492.85pt;height:24.4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S4MAIAAGEEAAAOAAAAZHJzL2Uyb0RvYy54bWysVNuO0zAQfUfiHyy/06SFLW3UdLW0LEJa&#10;LtIuHzBxnMbC8RjbbVK+nrHTdlcLvCBayRrbM8dnzsxkdT10mh2k8wpNyaeTnDNpBNbK7Er+7eH2&#10;1YIzH8DUoNHIkh+l59frly9WvS3kDFvUtXSMQIwvelvyNgRbZJkXrezAT9BKQ5cNug4Cbd0uqx30&#10;hN7pbJbn86xHV1uHQnpPp9vxkq8TftNIEb40jZeB6ZITt5BWl9Yqrtl6BcXOgW2VONGAf2DRgTL0&#10;6AVqCwHY3qnfoDolHHpswkRgl2HTKCFTDpTNNH+WzX0LVqZcSBxvLzL5/wcrPh++Oqbqks85M9BR&#10;iR7kENg7HNibqE5vfUFO95bcwkDHVOWUqbd3KL57ZnDTgtnJG+ewbyXUxG4aI7MnoSOOjyBV/wlr&#10;egb2ARPQ0LguSkdiMEKnKh0vlYlUBB3OZ1fL6fKKM0F3r/PlYpFKl0FxjrbOhw8SOxaNkjuqfEKH&#10;w50PkQ0UZ5f4mEet6lulddq4XbXRjh2AumS7jP+UwDM3bVhPVPLl21GAv0Lk6fcniEhhC74dn0ok&#10;ohsUnQo0B1p1JV9coqGIer43dXIJoPRoUy7anASOmo7qhqEaUiVnSZuofoX1kSR3OPY9zSkZLbqf&#10;nPXU8yX3P/bgJGf6o6GyxQE5G+5sVGcDjKDQkgfORnMTxkHaW6d2LSGPjWHwhkrbqKT6I4sTX+rj&#10;VIzTzMVBebpPXo9fhvUvAAAA//8DAFBLAwQUAAYACAAAACEAK/189N8AAAAKAQAADwAAAGRycy9k&#10;b3ducmV2LnhtbEyPQUvDQBCF74L/YRnBi9hdg23TmE2pgqDUi7H0vM2OSWh2NmQ3bfz3Tk96fMzH&#10;e9/k68l14oRDaD1peJgpEEiVty3VGnZfr/cpiBANWdN5Qg0/GGBdXF/lJrP+TJ94KmMtuIRCZjQ0&#10;MfaZlKFq0Jkw8z0S37794EzkONTSDubM5a6TiVIL6UxLvNCYHl8arI7l6DQc8WNbPr/djbTc7zc7&#10;u3qU76XX+vZm2jyBiDjFPxgu+qwOBTsd/Eg2iI6zSuaMakjUEsQFUGmagDhoWKzmIItc/n+h+AUA&#10;AP//AwBQSwECLQAUAAYACAAAACEAtoM4kv4AAADhAQAAEwAAAAAAAAAAAAAAAAAAAAAAW0NvbnRl&#10;bnRfVHlwZXNdLnhtbFBLAQItABQABgAIAAAAIQA4/SH/1gAAAJQBAAALAAAAAAAAAAAAAAAAAC8B&#10;AABfcmVscy8ucmVsc1BLAQItABQABgAIAAAAIQAMAGS4MAIAAGEEAAAOAAAAAAAAAAAAAAAAAC4C&#10;AABkcnMvZTJvRG9jLnhtbFBLAQItABQABgAIAAAAIQAr/Xz03wAAAAoBAAAPAAAAAAAAAAAAAAAA&#10;AIoEAABkcnMvZG93bnJldi54bWxQSwUGAAAAAAQABADzAAAAlgUAAAAA&#10;" fillcolor="#d9d9d9" strokeweight=".16936mm">
                <v:textbox inset="0,0,0,0">
                  <w:txbxContent>
                    <w:p w14:paraId="1818A1D0" w14:textId="77777777" w:rsidR="007D1D05" w:rsidRDefault="00316D4A">
                      <w:pPr>
                        <w:spacing w:before="1"/>
                        <w:ind w:left="103"/>
                        <w:rPr>
                          <w:b/>
                          <w:sz w:val="24"/>
                        </w:rPr>
                      </w:pPr>
                      <w:r>
                        <w:rPr>
                          <w:b/>
                          <w:sz w:val="24"/>
                        </w:rPr>
                        <w:t>Budget</w:t>
                      </w:r>
                    </w:p>
                  </w:txbxContent>
                </v:textbox>
                <w10:wrap type="topAndBottom" anchorx="page"/>
              </v:shape>
            </w:pict>
          </mc:Fallback>
        </mc:AlternateContent>
      </w:r>
    </w:p>
    <w:p w14:paraId="5EFCF432" w14:textId="77777777" w:rsidR="00C85DC4" w:rsidRDefault="00C85DC4">
      <w:pPr>
        <w:spacing w:line="245" w:lineRule="exact"/>
        <w:ind w:left="492"/>
        <w:rPr>
          <w:b/>
          <w:sz w:val="24"/>
        </w:rPr>
      </w:pPr>
    </w:p>
    <w:p w14:paraId="586D4EB9" w14:textId="6EEB9696" w:rsidR="007D1D05" w:rsidRDefault="00316D4A">
      <w:pPr>
        <w:spacing w:line="245" w:lineRule="exact"/>
        <w:ind w:left="492"/>
        <w:rPr>
          <w:b/>
          <w:sz w:val="24"/>
        </w:rPr>
      </w:pPr>
      <w:r>
        <w:rPr>
          <w:b/>
          <w:sz w:val="24"/>
        </w:rPr>
        <w:t>Eligible Spend</w:t>
      </w:r>
    </w:p>
    <w:p w14:paraId="7471F076" w14:textId="77777777" w:rsidR="007D1D05" w:rsidRDefault="007D1D05">
      <w:pPr>
        <w:pStyle w:val="BodyText"/>
        <w:rPr>
          <w:b/>
          <w:sz w:val="21"/>
        </w:rPr>
      </w:pPr>
    </w:p>
    <w:p w14:paraId="1C864C9A" w14:textId="77777777" w:rsidR="00834447" w:rsidRDefault="00316D4A" w:rsidP="00834447">
      <w:pPr>
        <w:spacing w:before="1" w:line="276" w:lineRule="auto"/>
        <w:ind w:left="492" w:right="949"/>
        <w:rPr>
          <w:b/>
          <w:sz w:val="24"/>
        </w:rPr>
      </w:pPr>
      <w:r>
        <w:rPr>
          <w:b/>
          <w:sz w:val="24"/>
        </w:rPr>
        <w:t>Please note if the child is supported by LSA within a small group in class this must be divided by number in the group and should not be regarded as one to one support.</w:t>
      </w:r>
    </w:p>
    <w:p w14:paraId="0678F4CE" w14:textId="77777777" w:rsidR="00834447" w:rsidRDefault="00834447" w:rsidP="00834447">
      <w:pPr>
        <w:spacing w:before="1" w:line="276" w:lineRule="auto"/>
        <w:ind w:left="492" w:right="949"/>
        <w:rPr>
          <w:b/>
          <w:sz w:val="24"/>
        </w:rPr>
      </w:pPr>
    </w:p>
    <w:p w14:paraId="1D81568C" w14:textId="67356538" w:rsidR="007D1D05" w:rsidRPr="00834447" w:rsidRDefault="00316D4A" w:rsidP="00834447">
      <w:pPr>
        <w:spacing w:before="1" w:line="276" w:lineRule="auto"/>
        <w:ind w:left="492" w:right="949"/>
        <w:rPr>
          <w:b/>
          <w:bCs/>
          <w:sz w:val="24"/>
        </w:rPr>
      </w:pPr>
      <w:r w:rsidRPr="00834447">
        <w:rPr>
          <w:b/>
          <w:bCs/>
        </w:rPr>
        <w:t>The following item/provision would be classed as eligible spend by a school to meet the educational needs of a child:</w:t>
      </w:r>
    </w:p>
    <w:p w14:paraId="05E20CC8" w14:textId="77777777" w:rsidR="007D1D05" w:rsidRDefault="00316D4A">
      <w:pPr>
        <w:pStyle w:val="BodyText"/>
        <w:spacing w:before="203" w:line="276" w:lineRule="auto"/>
        <w:ind w:left="492" w:right="1552"/>
      </w:pPr>
      <w:r>
        <w:t>School costings should include provision which is “additional to” and “different from” what is available through Quality First Teaching. For example:</w:t>
      </w:r>
    </w:p>
    <w:p w14:paraId="46F5B50E" w14:textId="544DD26E" w:rsidR="007D1D05" w:rsidRDefault="00316D4A" w:rsidP="00C85DC4">
      <w:pPr>
        <w:pStyle w:val="ListParagraph"/>
        <w:numPr>
          <w:ilvl w:val="0"/>
          <w:numId w:val="4"/>
        </w:numPr>
        <w:tabs>
          <w:tab w:val="left" w:pos="1201"/>
          <w:tab w:val="left" w:pos="1202"/>
        </w:tabs>
        <w:spacing w:before="198"/>
        <w:ind w:hanging="426"/>
      </w:pPr>
      <w:r>
        <w:t>Group work</w:t>
      </w:r>
      <w:r w:rsidR="00C85DC4">
        <w:t xml:space="preserve"> to address a specific and identified need</w:t>
      </w:r>
      <w:r>
        <w:t>, the cost of which should be divisible by the number of children in the</w:t>
      </w:r>
      <w:r>
        <w:rPr>
          <w:spacing w:val="-17"/>
        </w:rPr>
        <w:t xml:space="preserve"> </w:t>
      </w:r>
      <w:r w:rsidR="000A5E73">
        <w:t>group</w:t>
      </w:r>
      <w:r w:rsidR="00C85DC4">
        <w:t xml:space="preserve"> </w:t>
      </w:r>
      <w:r w:rsidR="000A5E73">
        <w:t>e.g.,</w:t>
      </w:r>
      <w:r>
        <w:t xml:space="preserve"> Lexia, Speech and Language programmes.</w:t>
      </w:r>
    </w:p>
    <w:p w14:paraId="5B2FB114" w14:textId="77777777" w:rsidR="007D1D05" w:rsidRDefault="007D1D05">
      <w:pPr>
        <w:pStyle w:val="BodyText"/>
        <w:spacing w:before="6"/>
        <w:rPr>
          <w:sz w:val="20"/>
        </w:rPr>
      </w:pPr>
    </w:p>
    <w:p w14:paraId="4FA921AF" w14:textId="5A237F4F" w:rsidR="007D1D05" w:rsidRDefault="00316D4A">
      <w:pPr>
        <w:pStyle w:val="ListParagraph"/>
        <w:numPr>
          <w:ilvl w:val="0"/>
          <w:numId w:val="4"/>
        </w:numPr>
        <w:tabs>
          <w:tab w:val="left" w:pos="1201"/>
          <w:tab w:val="left" w:pos="1202"/>
        </w:tabs>
        <w:ind w:hanging="426"/>
      </w:pPr>
      <w:r>
        <w:t>Individual intervention</w:t>
      </w:r>
      <w:r w:rsidR="00C85DC4">
        <w:t>s such as</w:t>
      </w:r>
      <w:r>
        <w:t xml:space="preserve"> </w:t>
      </w:r>
      <w:r w:rsidR="000A5E73">
        <w:t>e.g.,</w:t>
      </w:r>
      <w:r>
        <w:rPr>
          <w:spacing w:val="3"/>
        </w:rPr>
        <w:t xml:space="preserve"> </w:t>
      </w:r>
      <w:r>
        <w:t>Numicon</w:t>
      </w:r>
      <w:r w:rsidR="00BB049F">
        <w:t>, Beat Dyslexia, Toe by Toe</w:t>
      </w:r>
      <w:r>
        <w:t>.</w:t>
      </w:r>
    </w:p>
    <w:p w14:paraId="267E131D" w14:textId="77777777" w:rsidR="007D1D05" w:rsidRDefault="007D1D05">
      <w:pPr>
        <w:pStyle w:val="BodyText"/>
        <w:spacing w:before="7"/>
        <w:rPr>
          <w:sz w:val="20"/>
        </w:rPr>
      </w:pPr>
    </w:p>
    <w:p w14:paraId="4DAFFF86" w14:textId="7B9E40B1" w:rsidR="007D1D05" w:rsidRDefault="00316D4A">
      <w:pPr>
        <w:pStyle w:val="ListParagraph"/>
        <w:numPr>
          <w:ilvl w:val="0"/>
          <w:numId w:val="4"/>
        </w:numPr>
        <w:tabs>
          <w:tab w:val="left" w:pos="1201"/>
          <w:tab w:val="left" w:pos="1202"/>
        </w:tabs>
        <w:spacing w:line="271" w:lineRule="auto"/>
        <w:ind w:right="1558" w:hanging="425"/>
      </w:pPr>
      <w:r>
        <w:t xml:space="preserve">Targeted interventions </w:t>
      </w:r>
      <w:r w:rsidR="000A5E73">
        <w:t>e.g.,</w:t>
      </w:r>
      <w:r>
        <w:t xml:space="preserve"> Getting </w:t>
      </w:r>
      <w:r w:rsidR="000A5E73">
        <w:t>Along,</w:t>
      </w:r>
      <w:r>
        <w:t xml:space="preserve"> or modelling behaviour at playtimes. Any lunchtime interventions would be costed at Supervisory Assistant</w:t>
      </w:r>
      <w:r>
        <w:rPr>
          <w:spacing w:val="-8"/>
        </w:rPr>
        <w:t xml:space="preserve"> </w:t>
      </w:r>
      <w:r>
        <w:t>rate.</w:t>
      </w:r>
    </w:p>
    <w:p w14:paraId="73EA9629" w14:textId="77777777" w:rsidR="007D1D05" w:rsidRDefault="00316D4A">
      <w:pPr>
        <w:pStyle w:val="ListParagraph"/>
        <w:numPr>
          <w:ilvl w:val="0"/>
          <w:numId w:val="4"/>
        </w:numPr>
        <w:tabs>
          <w:tab w:val="left" w:pos="1201"/>
          <w:tab w:val="left" w:pos="1202"/>
        </w:tabs>
        <w:spacing w:before="204" w:line="271" w:lineRule="auto"/>
        <w:ind w:right="1109" w:hanging="425"/>
        <w:rPr>
          <w:b/>
        </w:rPr>
      </w:pPr>
      <w:r>
        <w:t>If there is a second teacher in the classroom working with the child (</w:t>
      </w:r>
      <w:r>
        <w:rPr>
          <w:b/>
        </w:rPr>
        <w:t>additional teaching hours are capped at</w:t>
      </w:r>
      <w:r>
        <w:rPr>
          <w:b/>
          <w:spacing w:val="-2"/>
        </w:rPr>
        <w:t xml:space="preserve"> </w:t>
      </w:r>
      <w:r>
        <w:rPr>
          <w:b/>
        </w:rPr>
        <w:t>5hrs).</w:t>
      </w:r>
    </w:p>
    <w:p w14:paraId="66B8A485" w14:textId="78CACB98" w:rsidR="007D1D05" w:rsidRDefault="00316D4A">
      <w:pPr>
        <w:pStyle w:val="ListParagraph"/>
        <w:numPr>
          <w:ilvl w:val="0"/>
          <w:numId w:val="4"/>
        </w:numPr>
        <w:tabs>
          <w:tab w:val="left" w:pos="1201"/>
          <w:tab w:val="left" w:pos="1202"/>
        </w:tabs>
        <w:spacing w:before="206" w:line="273" w:lineRule="auto"/>
        <w:ind w:right="1003" w:hanging="425"/>
      </w:pPr>
      <w:r>
        <w:t xml:space="preserve">Specific equipment recommended by an appropriate professional </w:t>
      </w:r>
      <w:r w:rsidR="00A04974">
        <w:t>e.g.,</w:t>
      </w:r>
      <w:r>
        <w:t xml:space="preserve"> Therapist, Advisory Inclusion Teacher for the child </w:t>
      </w:r>
      <w:r w:rsidR="00A04974">
        <w:t>e.g.,</w:t>
      </w:r>
      <w:r>
        <w:t xml:space="preserve"> writing aids and specialist equipment (</w:t>
      </w:r>
      <w:r w:rsidRPr="00C85DC4">
        <w:rPr>
          <w:i/>
          <w:iCs/>
        </w:rPr>
        <w:t>bought</w:t>
      </w:r>
      <w:r w:rsidR="00C85DC4">
        <w:rPr>
          <w:i/>
          <w:iCs/>
        </w:rPr>
        <w:t xml:space="preserve"> specifically</w:t>
      </w:r>
      <w:r w:rsidRPr="00C85DC4">
        <w:rPr>
          <w:i/>
          <w:iCs/>
        </w:rPr>
        <w:t xml:space="preserve"> for the child within the</w:t>
      </w:r>
      <w:r w:rsidRPr="00C85DC4">
        <w:rPr>
          <w:i/>
          <w:iCs/>
          <w:spacing w:val="-1"/>
        </w:rPr>
        <w:t xml:space="preserve"> </w:t>
      </w:r>
      <w:r w:rsidRPr="00C85DC4">
        <w:rPr>
          <w:i/>
          <w:iCs/>
        </w:rPr>
        <w:t>year</w:t>
      </w:r>
      <w:r>
        <w:t>).</w:t>
      </w:r>
    </w:p>
    <w:p w14:paraId="548C67C5" w14:textId="77777777" w:rsidR="007D1D05" w:rsidRDefault="00316D4A">
      <w:pPr>
        <w:pStyle w:val="ListParagraph"/>
        <w:numPr>
          <w:ilvl w:val="0"/>
          <w:numId w:val="4"/>
        </w:numPr>
        <w:tabs>
          <w:tab w:val="left" w:pos="1201"/>
          <w:tab w:val="left" w:pos="1202"/>
        </w:tabs>
        <w:spacing w:before="204" w:line="271" w:lineRule="auto"/>
        <w:ind w:right="943" w:hanging="425"/>
      </w:pPr>
      <w:r>
        <w:t>Any traded services funded by the school accessed by the child. This needs to be divisible by the number of children accessing the</w:t>
      </w:r>
      <w:r>
        <w:rPr>
          <w:spacing w:val="-4"/>
        </w:rPr>
        <w:t xml:space="preserve"> </w:t>
      </w:r>
      <w:r>
        <w:t>service.</w:t>
      </w:r>
    </w:p>
    <w:p w14:paraId="2975C829" w14:textId="20584548" w:rsidR="007D1D05" w:rsidRDefault="00316D4A">
      <w:pPr>
        <w:pStyle w:val="ListParagraph"/>
        <w:numPr>
          <w:ilvl w:val="0"/>
          <w:numId w:val="4"/>
        </w:numPr>
        <w:tabs>
          <w:tab w:val="left" w:pos="1201"/>
          <w:tab w:val="left" w:pos="1202"/>
        </w:tabs>
        <w:spacing w:before="206" w:line="271" w:lineRule="auto"/>
        <w:ind w:right="1048" w:hanging="425"/>
      </w:pPr>
      <w:r>
        <w:t xml:space="preserve">Any specific training recommended by an outside agency for the named child </w:t>
      </w:r>
      <w:r w:rsidR="00BB049F">
        <w:t>e.g.,</w:t>
      </w:r>
      <w:r>
        <w:t xml:space="preserve"> Picture Exchange Communication System (PECS). This will be judged on a </w:t>
      </w:r>
      <w:r w:rsidR="00BB049F">
        <w:t>case-by-case</w:t>
      </w:r>
      <w:r>
        <w:rPr>
          <w:spacing w:val="-16"/>
        </w:rPr>
        <w:t xml:space="preserve"> </w:t>
      </w:r>
      <w:r>
        <w:t>basis.</w:t>
      </w:r>
    </w:p>
    <w:p w14:paraId="268C8D56" w14:textId="77777777" w:rsidR="007D1D05" w:rsidRDefault="007D1D05">
      <w:pPr>
        <w:spacing w:line="271" w:lineRule="auto"/>
        <w:sectPr w:rsidR="007D1D05">
          <w:pgSz w:w="11910" w:h="16840"/>
          <w:pgMar w:top="1040" w:right="340" w:bottom="1100" w:left="640" w:header="0" w:footer="909" w:gutter="0"/>
          <w:cols w:space="720"/>
        </w:sectPr>
      </w:pPr>
    </w:p>
    <w:p w14:paraId="7916D7CF" w14:textId="77777777" w:rsidR="007D1D05" w:rsidRDefault="00316D4A">
      <w:pPr>
        <w:pStyle w:val="ListParagraph"/>
        <w:numPr>
          <w:ilvl w:val="0"/>
          <w:numId w:val="4"/>
        </w:numPr>
        <w:tabs>
          <w:tab w:val="left" w:pos="1201"/>
          <w:tab w:val="left" w:pos="1202"/>
        </w:tabs>
        <w:spacing w:before="71" w:line="273" w:lineRule="auto"/>
        <w:ind w:right="1158" w:hanging="425"/>
      </w:pPr>
      <w:r>
        <w:lastRenderedPageBreak/>
        <w:t>If a learning mentor/counsellor was employed by the school and worked directly with the pupil.</w:t>
      </w:r>
    </w:p>
    <w:p w14:paraId="7C62098C" w14:textId="77777777" w:rsidR="007D1D05" w:rsidRDefault="00316D4A">
      <w:pPr>
        <w:pStyle w:val="ListParagraph"/>
        <w:numPr>
          <w:ilvl w:val="0"/>
          <w:numId w:val="4"/>
        </w:numPr>
        <w:tabs>
          <w:tab w:val="left" w:pos="1201"/>
          <w:tab w:val="left" w:pos="1202"/>
        </w:tabs>
        <w:spacing w:before="202" w:line="273" w:lineRule="auto"/>
        <w:ind w:right="1505" w:hanging="425"/>
      </w:pPr>
      <w:r>
        <w:t>If a school has bought a Lexia licence this cost would be divided by number of pupils accessing the</w:t>
      </w:r>
      <w:r>
        <w:rPr>
          <w:spacing w:val="-3"/>
        </w:rPr>
        <w:t xml:space="preserve"> </w:t>
      </w:r>
      <w:r>
        <w:t>resource.</w:t>
      </w:r>
    </w:p>
    <w:p w14:paraId="581528AF" w14:textId="64EE6559" w:rsidR="007D1D05" w:rsidRDefault="00316D4A">
      <w:pPr>
        <w:pStyle w:val="ListParagraph"/>
        <w:numPr>
          <w:ilvl w:val="0"/>
          <w:numId w:val="4"/>
        </w:numPr>
        <w:tabs>
          <w:tab w:val="left" w:pos="1201"/>
          <w:tab w:val="left" w:pos="1202"/>
        </w:tabs>
        <w:spacing w:before="201" w:line="271" w:lineRule="auto"/>
        <w:ind w:right="905" w:hanging="425"/>
      </w:pPr>
      <w:r>
        <w:t>Specialist equipment recommended by a member of staff who has a specialist qualification (</w:t>
      </w:r>
      <w:r w:rsidR="00BB049F">
        <w:t>e.g.,</w:t>
      </w:r>
      <w:r>
        <w:t xml:space="preserve"> in dyslexia). A report </w:t>
      </w:r>
      <w:r>
        <w:rPr>
          <w:b/>
        </w:rPr>
        <w:t xml:space="preserve">must </w:t>
      </w:r>
      <w:r>
        <w:t>be provided to support the</w:t>
      </w:r>
      <w:r>
        <w:rPr>
          <w:spacing w:val="-7"/>
        </w:rPr>
        <w:t xml:space="preserve"> </w:t>
      </w:r>
      <w:r>
        <w:t>recommendation.</w:t>
      </w:r>
    </w:p>
    <w:p w14:paraId="3EC69FE9" w14:textId="77777777" w:rsidR="007D1D05" w:rsidRDefault="00316D4A">
      <w:pPr>
        <w:pStyle w:val="ListParagraph"/>
        <w:numPr>
          <w:ilvl w:val="0"/>
          <w:numId w:val="4"/>
        </w:numPr>
        <w:tabs>
          <w:tab w:val="left" w:pos="1201"/>
          <w:tab w:val="left" w:pos="1202"/>
        </w:tabs>
        <w:spacing w:before="206" w:line="273" w:lineRule="auto"/>
        <w:ind w:right="1027" w:hanging="425"/>
      </w:pPr>
      <w:r>
        <w:t>Any Team Teach training undertaken by a school would always be divided by the number of pupils on roll within the</w:t>
      </w:r>
      <w:r>
        <w:rPr>
          <w:spacing w:val="4"/>
        </w:rPr>
        <w:t xml:space="preserve"> </w:t>
      </w:r>
      <w:r>
        <w:t>school.</w:t>
      </w:r>
    </w:p>
    <w:p w14:paraId="64F17B6B" w14:textId="77777777" w:rsidR="007D1D05" w:rsidRDefault="00316D4A">
      <w:pPr>
        <w:pStyle w:val="BodyText"/>
        <w:spacing w:before="202" w:line="276" w:lineRule="auto"/>
        <w:ind w:left="492" w:right="1112"/>
        <w:jc w:val="both"/>
      </w:pPr>
      <w:r>
        <w:t>Schools have a responsibility to consider provision of aids and services for children with special educational needs and disability. There could be some circumstances where the purchase of an aid could be regarded as an eligible spend.</w:t>
      </w:r>
    </w:p>
    <w:p w14:paraId="1F18A68B" w14:textId="33DB2508" w:rsidR="007D1D05" w:rsidRDefault="00297723">
      <w:pPr>
        <w:pStyle w:val="BodyText"/>
        <w:spacing w:before="2"/>
        <w:rPr>
          <w:sz w:val="14"/>
        </w:rPr>
      </w:pPr>
      <w:r>
        <w:rPr>
          <w:noProof/>
        </w:rPr>
        <mc:AlternateContent>
          <mc:Choice Requires="wps">
            <w:drawing>
              <wp:anchor distT="0" distB="0" distL="0" distR="0" simplePos="0" relativeHeight="251689984" behindDoc="1" locked="0" layoutInCell="1" allowOverlap="1" wp14:anchorId="1185A05D" wp14:editId="5CDD60E5">
                <wp:simplePos x="0" y="0"/>
                <wp:positionH relativeFrom="page">
                  <wp:posOffset>650875</wp:posOffset>
                </wp:positionH>
                <wp:positionV relativeFrom="paragraph">
                  <wp:posOffset>131445</wp:posOffset>
                </wp:positionV>
                <wp:extent cx="6259195" cy="309880"/>
                <wp:effectExtent l="0" t="0" r="0" b="0"/>
                <wp:wrapTopAndBottom/>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9195" cy="309880"/>
                        </a:xfrm>
                        <a:prstGeom prst="rect">
                          <a:avLst/>
                        </a:prstGeom>
                        <a:solidFill>
                          <a:srgbClr val="D9D9D9"/>
                        </a:solidFill>
                        <a:ln w="6097">
                          <a:solidFill>
                            <a:srgbClr val="000000"/>
                          </a:solidFill>
                          <a:prstDash val="solid"/>
                          <a:miter lim="800000"/>
                          <a:headEnd/>
                          <a:tailEnd/>
                        </a:ln>
                      </wps:spPr>
                      <wps:txbx>
                        <w:txbxContent>
                          <w:p w14:paraId="3A50CF02" w14:textId="77777777" w:rsidR="007D1D05" w:rsidRDefault="00316D4A">
                            <w:pPr>
                              <w:spacing w:line="274" w:lineRule="exact"/>
                              <w:ind w:left="103"/>
                              <w:rPr>
                                <w:b/>
                                <w:sz w:val="24"/>
                              </w:rPr>
                            </w:pPr>
                            <w:r>
                              <w:rPr>
                                <w:b/>
                                <w:sz w:val="24"/>
                              </w:rPr>
                              <w:t>Non-Eligible Spend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5A05D" id="Text Box 3" o:spid="_x0000_s1061" type="#_x0000_t202" style="position:absolute;margin-left:51.25pt;margin-top:10.35pt;width:492.85pt;height:24.4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niJMAIAAGEEAAAOAAAAZHJzL2Uyb0RvYy54bWysVNtu2zAMfR+wfxD0vthJ1y4x4hRdsg4D&#10;ugvQ7gNoWY6FyaImKbGzry8lJ2nRbS/DEkCgJPLo8JD08nroNNtL5xWakk8nOWfSCKyV2Zb8+8Pt&#10;mzlnPoCpQaORJT9Iz69Xr18te1vIGbaoa+kYgRhf9LbkbQi2yDIvWtmBn6CVhi4bdB0E2rptVjvo&#10;Cb3T2SzPr7IeXW0dCuk9nW7GS75K+E0jRfjaNF4GpktO3EJaXVqruGarJRRbB7ZV4kgD/oFFB8rQ&#10;o2eoDQRgO6d+g+qUcOixCROBXYZNo4RMOVA20/xFNvctWJlyIXG8Pcvk/x+s+LL/5piqS/6WMwMd&#10;lehBDoG9x4FdRHV66wtyurfkFgY6piqnTL29Q/HDM4PrFsxW3jiHfSuhJnbTGJk9Cx1xfASp+s9Y&#10;0zOwC5iAhsZ1UToSgxE6VelwrkykIujwana5mC4uORN0d5Ev5vNUugyKU7R1PnyU2LFolNxR5RM6&#10;7O98iGygOLnExzxqVd8qrdPGbau1dmwP1CWbRfynBF64acN6opIv3o0C/BUiT78/QUQKG/Dt+FQi&#10;Ed2g6FSgOdCqK/n8HA1F1PODqZNLAKVHm3LR5ihw1HRUNwzVkCo5S/JH9SusDyS5w7HvaU7JaNH9&#10;4qynni+5/7kDJznTnwyVLQ7IyXAnozoZYASFljxwNprrMA7Szjq1bQl5bAyDN1TaRiXVn1gc+VIf&#10;p2IcZy4OyvN98nr6MqweAQAA//8DAFBLAwQUAAYACAAAACEAK/189N8AAAAKAQAADwAAAGRycy9k&#10;b3ducmV2LnhtbEyPQUvDQBCF74L/YRnBi9hdg23TmE2pgqDUi7H0vM2OSWh2NmQ3bfz3Tk96fMzH&#10;e9/k68l14oRDaD1peJgpEEiVty3VGnZfr/cpiBANWdN5Qg0/GGBdXF/lJrP+TJ94KmMtuIRCZjQ0&#10;MfaZlKFq0Jkw8z0S37794EzkONTSDubM5a6TiVIL6UxLvNCYHl8arI7l6DQc8WNbPr/djbTc7zc7&#10;u3qU76XX+vZm2jyBiDjFPxgu+qwOBTsd/Eg2iI6zSuaMakjUEsQFUGmagDhoWKzmIItc/n+h+AUA&#10;AP//AwBQSwECLQAUAAYACAAAACEAtoM4kv4AAADhAQAAEwAAAAAAAAAAAAAAAAAAAAAAW0NvbnRl&#10;bnRfVHlwZXNdLnhtbFBLAQItABQABgAIAAAAIQA4/SH/1gAAAJQBAAALAAAAAAAAAAAAAAAAAC8B&#10;AABfcmVscy8ucmVsc1BLAQItABQABgAIAAAAIQAlgniJMAIAAGEEAAAOAAAAAAAAAAAAAAAAAC4C&#10;AABkcnMvZTJvRG9jLnhtbFBLAQItABQABgAIAAAAIQAr/Xz03wAAAAoBAAAPAAAAAAAAAAAAAAAA&#10;AIoEAABkcnMvZG93bnJldi54bWxQSwUGAAAAAAQABADzAAAAlgUAAAAA&#10;" fillcolor="#d9d9d9" strokeweight=".16936mm">
                <v:textbox inset="0,0,0,0">
                  <w:txbxContent>
                    <w:p w14:paraId="3A50CF02" w14:textId="77777777" w:rsidR="007D1D05" w:rsidRDefault="00316D4A">
                      <w:pPr>
                        <w:spacing w:line="274" w:lineRule="exact"/>
                        <w:ind w:left="103"/>
                        <w:rPr>
                          <w:b/>
                          <w:sz w:val="24"/>
                        </w:rPr>
                      </w:pPr>
                      <w:r>
                        <w:rPr>
                          <w:b/>
                          <w:sz w:val="24"/>
                        </w:rPr>
                        <w:t>Non-Eligible Spen</w:t>
                      </w:r>
                      <w:r>
                        <w:rPr>
                          <w:b/>
                          <w:sz w:val="24"/>
                        </w:rPr>
                        <w:t>d</w:t>
                      </w:r>
                    </w:p>
                  </w:txbxContent>
                </v:textbox>
                <w10:wrap type="topAndBottom" anchorx="page"/>
              </v:shape>
            </w:pict>
          </mc:Fallback>
        </mc:AlternateContent>
      </w:r>
    </w:p>
    <w:p w14:paraId="0FB9E0D7" w14:textId="7CC0B080" w:rsidR="007D1D05" w:rsidRDefault="00316D4A">
      <w:pPr>
        <w:pStyle w:val="ListParagraph"/>
        <w:numPr>
          <w:ilvl w:val="0"/>
          <w:numId w:val="4"/>
        </w:numPr>
        <w:tabs>
          <w:tab w:val="left" w:pos="1201"/>
          <w:tab w:val="left" w:pos="1202"/>
        </w:tabs>
        <w:spacing w:line="238" w:lineRule="exact"/>
        <w:ind w:hanging="426"/>
      </w:pPr>
      <w:r>
        <w:t>All activities relating to Quality First Teaching and the underpinning framework of the</w:t>
      </w:r>
      <w:r>
        <w:rPr>
          <w:spacing w:val="-12"/>
        </w:rPr>
        <w:t xml:space="preserve"> </w:t>
      </w:r>
      <w:r w:rsidR="00A04974">
        <w:t>school.</w:t>
      </w:r>
    </w:p>
    <w:p w14:paraId="5D5B8E8D" w14:textId="274CA94F" w:rsidR="00BB049F" w:rsidRDefault="00316D4A" w:rsidP="00BB049F">
      <w:pPr>
        <w:pStyle w:val="BodyText"/>
        <w:spacing w:before="35" w:line="278" w:lineRule="auto"/>
        <w:ind w:left="1201" w:right="1331"/>
      </w:pPr>
      <w:r>
        <w:t xml:space="preserve">would be considered as part of AWPU and therefore would not be regarded as eligible spend </w:t>
      </w:r>
      <w:r w:rsidR="00A04974">
        <w:t>e.g.,</w:t>
      </w:r>
      <w:r>
        <w:t xml:space="preserve"> meeting parents / carers, outside agencies.</w:t>
      </w:r>
      <w:r w:rsidR="00BB049F">
        <w:t xml:space="preserve"> Overheads attributable to other budgets within the institution or that relate to costs that the institution would have to meet even if it had no pupils or students with high needs (for example, the salary of the special educational needs coordinator (SENCO) required by all mainstream </w:t>
      </w:r>
      <w:r w:rsidR="00A04974">
        <w:t>schools.</w:t>
      </w:r>
    </w:p>
    <w:p w14:paraId="595F5C86" w14:textId="77777777" w:rsidR="007D1D05" w:rsidRDefault="00316D4A">
      <w:pPr>
        <w:pStyle w:val="ListParagraph"/>
        <w:numPr>
          <w:ilvl w:val="0"/>
          <w:numId w:val="4"/>
        </w:numPr>
        <w:tabs>
          <w:tab w:val="left" w:pos="1201"/>
          <w:tab w:val="left" w:pos="1202"/>
        </w:tabs>
        <w:spacing w:before="195"/>
        <w:ind w:hanging="426"/>
      </w:pPr>
      <w:r>
        <w:t>Any time for SENCo duties is met through core education</w:t>
      </w:r>
      <w:r>
        <w:rPr>
          <w:spacing w:val="-11"/>
        </w:rPr>
        <w:t xml:space="preserve"> </w:t>
      </w:r>
      <w:r>
        <w:t>funding.</w:t>
      </w:r>
    </w:p>
    <w:p w14:paraId="3A6D5EDD" w14:textId="77777777" w:rsidR="007D1D05" w:rsidRDefault="007D1D05">
      <w:pPr>
        <w:pStyle w:val="BodyText"/>
        <w:spacing w:before="7"/>
        <w:rPr>
          <w:sz w:val="20"/>
        </w:rPr>
      </w:pPr>
    </w:p>
    <w:p w14:paraId="10DD2A7E" w14:textId="77777777" w:rsidR="007D1D05" w:rsidRDefault="00316D4A">
      <w:pPr>
        <w:pStyle w:val="ListParagraph"/>
        <w:numPr>
          <w:ilvl w:val="0"/>
          <w:numId w:val="4"/>
        </w:numPr>
        <w:tabs>
          <w:tab w:val="left" w:pos="1201"/>
          <w:tab w:val="left" w:pos="1202"/>
        </w:tabs>
        <w:ind w:hanging="426"/>
      </w:pPr>
      <w:r>
        <w:t>Fixtures and fittings (improving the</w:t>
      </w:r>
      <w:r>
        <w:rPr>
          <w:spacing w:val="-7"/>
        </w:rPr>
        <w:t xml:space="preserve"> </w:t>
      </w:r>
      <w:r>
        <w:t>facilities).</w:t>
      </w:r>
    </w:p>
    <w:p w14:paraId="0FB3CDF6" w14:textId="77777777" w:rsidR="007D1D05" w:rsidRDefault="007D1D05">
      <w:pPr>
        <w:pStyle w:val="BodyText"/>
        <w:spacing w:before="7"/>
        <w:rPr>
          <w:sz w:val="20"/>
        </w:rPr>
      </w:pPr>
    </w:p>
    <w:p w14:paraId="7FF113F4" w14:textId="77777777" w:rsidR="007D1D05" w:rsidRDefault="00316D4A">
      <w:pPr>
        <w:pStyle w:val="ListParagraph"/>
        <w:numPr>
          <w:ilvl w:val="0"/>
          <w:numId w:val="4"/>
        </w:numPr>
        <w:tabs>
          <w:tab w:val="left" w:pos="1201"/>
          <w:tab w:val="left" w:pos="1202"/>
        </w:tabs>
        <w:ind w:hanging="426"/>
      </w:pPr>
      <w:r>
        <w:t>Planned place funding in specialist provision.</w:t>
      </w:r>
    </w:p>
    <w:p w14:paraId="5E9783AE" w14:textId="77777777" w:rsidR="007D1D05" w:rsidRDefault="007D1D05">
      <w:pPr>
        <w:pStyle w:val="BodyText"/>
        <w:spacing w:before="5"/>
        <w:rPr>
          <w:sz w:val="20"/>
        </w:rPr>
      </w:pPr>
    </w:p>
    <w:p w14:paraId="75A396C7" w14:textId="77777777" w:rsidR="007D1D05" w:rsidRDefault="00316D4A">
      <w:pPr>
        <w:pStyle w:val="ListParagraph"/>
        <w:numPr>
          <w:ilvl w:val="0"/>
          <w:numId w:val="4"/>
        </w:numPr>
        <w:tabs>
          <w:tab w:val="left" w:pos="1201"/>
          <w:tab w:val="left" w:pos="1202"/>
        </w:tabs>
        <w:spacing w:line="273" w:lineRule="auto"/>
        <w:ind w:right="792" w:hanging="425"/>
      </w:pPr>
      <w:r>
        <w:t>If you have bought in additional staff to reduce class sizes and create an additional teaching group this is classified as quality first</w:t>
      </w:r>
      <w:r>
        <w:rPr>
          <w:spacing w:val="-12"/>
        </w:rPr>
        <w:t xml:space="preserve"> </w:t>
      </w:r>
      <w:r>
        <w:t>teaching.</w:t>
      </w:r>
    </w:p>
    <w:p w14:paraId="1FDC5811" w14:textId="3E96472E" w:rsidR="007D1D05" w:rsidRDefault="00316D4A">
      <w:pPr>
        <w:pStyle w:val="ListParagraph"/>
        <w:numPr>
          <w:ilvl w:val="0"/>
          <w:numId w:val="4"/>
        </w:numPr>
        <w:tabs>
          <w:tab w:val="left" w:pos="1201"/>
          <w:tab w:val="left" w:pos="1202"/>
        </w:tabs>
        <w:spacing w:before="201"/>
        <w:ind w:hanging="426"/>
      </w:pPr>
      <w:r>
        <w:t xml:space="preserve">Meetings in relation to pupil needs </w:t>
      </w:r>
      <w:r w:rsidR="00BB049F">
        <w:t>e.g.,</w:t>
      </w:r>
      <w:r>
        <w:t xml:space="preserve"> reviews and Team Around the</w:t>
      </w:r>
      <w:r>
        <w:rPr>
          <w:spacing w:val="-12"/>
        </w:rPr>
        <w:t xml:space="preserve"> </w:t>
      </w:r>
      <w:r>
        <w:t>Family.</w:t>
      </w:r>
    </w:p>
    <w:p w14:paraId="632B3CBF" w14:textId="77777777" w:rsidR="007D1D05" w:rsidRDefault="007D1D05">
      <w:pPr>
        <w:pStyle w:val="BodyText"/>
        <w:spacing w:before="7"/>
        <w:rPr>
          <w:sz w:val="20"/>
        </w:rPr>
      </w:pPr>
    </w:p>
    <w:p w14:paraId="0CC64A8D" w14:textId="77777777" w:rsidR="007D1D05" w:rsidRDefault="00316D4A">
      <w:pPr>
        <w:pStyle w:val="ListParagraph"/>
        <w:numPr>
          <w:ilvl w:val="0"/>
          <w:numId w:val="4"/>
        </w:numPr>
        <w:tabs>
          <w:tab w:val="left" w:pos="1201"/>
          <w:tab w:val="left" w:pos="1202"/>
        </w:tabs>
        <w:spacing w:line="271" w:lineRule="auto"/>
        <w:ind w:right="1104" w:hanging="425"/>
      </w:pPr>
      <w:r>
        <w:t>Currently schools do not receive SEN funding for breakfast /after school clubs so this will also be non- eligible</w:t>
      </w:r>
      <w:r>
        <w:rPr>
          <w:spacing w:val="-2"/>
        </w:rPr>
        <w:t xml:space="preserve"> </w:t>
      </w:r>
      <w:r>
        <w:t>spend.</w:t>
      </w:r>
    </w:p>
    <w:p w14:paraId="2E26AA90" w14:textId="674F3C11" w:rsidR="007D1D05" w:rsidRDefault="00316D4A">
      <w:pPr>
        <w:pStyle w:val="ListParagraph"/>
        <w:numPr>
          <w:ilvl w:val="0"/>
          <w:numId w:val="4"/>
        </w:numPr>
        <w:tabs>
          <w:tab w:val="left" w:pos="1201"/>
          <w:tab w:val="left" w:pos="1202"/>
        </w:tabs>
        <w:spacing w:before="207" w:line="271" w:lineRule="auto"/>
        <w:ind w:right="819" w:hanging="425"/>
      </w:pPr>
      <w:r>
        <w:t xml:space="preserve">Parent support advisors have specific roles to support </w:t>
      </w:r>
      <w:r w:rsidR="00A04974">
        <w:t>families,</w:t>
      </w:r>
      <w:r>
        <w:t xml:space="preserve"> and this cannot be costed as provision for a</w:t>
      </w:r>
      <w:r>
        <w:rPr>
          <w:spacing w:val="-2"/>
        </w:rPr>
        <w:t xml:space="preserve"> </w:t>
      </w:r>
      <w:r>
        <w:t>child.</w:t>
      </w:r>
    </w:p>
    <w:p w14:paraId="1C6A17A7" w14:textId="263577F2" w:rsidR="007D1D05" w:rsidRDefault="00316D4A">
      <w:pPr>
        <w:pStyle w:val="ListParagraph"/>
        <w:numPr>
          <w:ilvl w:val="0"/>
          <w:numId w:val="4"/>
        </w:numPr>
        <w:tabs>
          <w:tab w:val="left" w:pos="1201"/>
          <w:tab w:val="left" w:pos="1202"/>
        </w:tabs>
        <w:spacing w:before="206" w:line="271" w:lineRule="auto"/>
        <w:ind w:right="816" w:hanging="425"/>
      </w:pPr>
      <w:r>
        <w:t>Support from a Transition Assistant would be considered as quality first practice and is non- eligible</w:t>
      </w:r>
      <w:r>
        <w:rPr>
          <w:spacing w:val="-1"/>
        </w:rPr>
        <w:t xml:space="preserve"> </w:t>
      </w:r>
      <w:r>
        <w:t>spend.</w:t>
      </w:r>
    </w:p>
    <w:p w14:paraId="6C473649" w14:textId="1A57454B" w:rsidR="00BB049F" w:rsidRDefault="00BB049F" w:rsidP="00BB049F">
      <w:pPr>
        <w:pStyle w:val="ListParagraph"/>
        <w:numPr>
          <w:ilvl w:val="0"/>
          <w:numId w:val="4"/>
        </w:numPr>
        <w:tabs>
          <w:tab w:val="left" w:pos="1201"/>
          <w:tab w:val="left" w:pos="1202"/>
        </w:tabs>
        <w:spacing w:before="206" w:line="271" w:lineRule="auto"/>
        <w:ind w:right="816"/>
      </w:pPr>
      <w:r>
        <w:t>the cost of educational and other assessments (for example, by educational psychologists) unless the local authority agrees in advance to pay for or contribute to these costs because they are required for its own assessment or review purposes.</w:t>
      </w:r>
    </w:p>
    <w:p w14:paraId="2D1A2421" w14:textId="5CC57E2A" w:rsidR="007D1D05" w:rsidRDefault="00297723">
      <w:pPr>
        <w:pStyle w:val="BodyText"/>
        <w:spacing w:before="9"/>
        <w:rPr>
          <w:sz w:val="14"/>
        </w:rPr>
      </w:pPr>
      <w:r>
        <w:rPr>
          <w:noProof/>
        </w:rPr>
        <mc:AlternateContent>
          <mc:Choice Requires="wps">
            <w:drawing>
              <wp:anchor distT="0" distB="0" distL="0" distR="0" simplePos="0" relativeHeight="251691008" behindDoc="1" locked="0" layoutInCell="1" allowOverlap="1" wp14:anchorId="4E65D4A5" wp14:editId="19048094">
                <wp:simplePos x="0" y="0"/>
                <wp:positionH relativeFrom="page">
                  <wp:posOffset>650875</wp:posOffset>
                </wp:positionH>
                <wp:positionV relativeFrom="paragraph">
                  <wp:posOffset>135890</wp:posOffset>
                </wp:positionV>
                <wp:extent cx="6259195" cy="30797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9195" cy="307975"/>
                        </a:xfrm>
                        <a:prstGeom prst="rect">
                          <a:avLst/>
                        </a:prstGeom>
                        <a:solidFill>
                          <a:srgbClr val="D9D9D9"/>
                        </a:solidFill>
                        <a:ln w="6097">
                          <a:solidFill>
                            <a:srgbClr val="000000"/>
                          </a:solidFill>
                          <a:prstDash val="solid"/>
                          <a:miter lim="800000"/>
                          <a:headEnd/>
                          <a:tailEnd/>
                        </a:ln>
                      </wps:spPr>
                      <wps:txbx>
                        <w:txbxContent>
                          <w:p w14:paraId="43210063" w14:textId="77777777" w:rsidR="007D1D05" w:rsidRDefault="00316D4A">
                            <w:pPr>
                              <w:spacing w:line="274" w:lineRule="exact"/>
                              <w:ind w:left="103"/>
                              <w:rPr>
                                <w:b/>
                                <w:sz w:val="24"/>
                              </w:rPr>
                            </w:pPr>
                            <w:r>
                              <w:rPr>
                                <w:b/>
                                <w:sz w:val="24"/>
                              </w:rPr>
                              <w:t>Monitoring Process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5D4A5" id="Text Box 2" o:spid="_x0000_s1062" type="#_x0000_t202" style="position:absolute;margin-left:51.25pt;margin-top:10.7pt;width:492.85pt;height:24.25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6rhLwIAAGEEAAAOAAAAZHJzL2Uyb0RvYy54bWysVNtu2zAMfR+wfxD0vtjJkKYx4hRdsg4D&#10;um5Auw9gZNkWJouapMTOvn6UnGTd7WVYAgiURB4dHpJe3QydZgfpvEJT8ukk50wagZUyTck/P929&#10;uubMBzAVaDSy5Efp+c365YtVbws5wxZ1JR0jEOOL3pa8DcEWWeZFKzvwE7TS0GWNroNAW9dklYOe&#10;0DudzfL8KuvRVdahkN7T6Xa85OuEX9dShI917WVguuTELaTVpXUX12y9gqJxYFslTjTgH1h0oAw9&#10;eoHaQgC2d+o3qE4Jhx7rMBHYZVjXSsiUA2UzzX/J5rEFK1MuJI63F5n8/4MVD4dPjqmq5DPODHRU&#10;oic5BPYGBzaL6vTWF+T0aMktDHRMVU6ZenuP4otnBjctmEbeOod9K6EidtMYmT0LHXF8BNn1H7Ci&#10;Z2AfMAENteuidCQGI3Sq0vFSmUhF0OHVbL6cLuecCbp7nS+Wi3l6AopztHU+vJPYsWiU3FHlEzoc&#10;7n2IbKA4u8THPGpV3Smt08Y1u4127ADUJdtl/J/Qf3LThvVEJV8uRgH+CpGn358gIoUt+HZ8KqFH&#10;Nyg6FWgOtOpKfn2JhiLq+dZUySWA0qNNuWhzEjhqOqobht0wVvJSuB1WR5Lc4dj3NKdktOi+cdZT&#10;z5fcf92Dk5zp94bKFgfkbLizsTsbYASFljxwNpqbMA7S3jrVtIQ8NobBWyptrZLqsQdGFie+1Mep&#10;GKeZi4PyfJ+8fnwZ1t8BAAD//wMAUEsDBBQABgAIAAAAIQDOL1zD4AAAAAoBAAAPAAAAZHJzL2Rv&#10;d25yZXYueG1sTI/BbsIwEETvlfgHa5G4VGATUZqkcRBUqtSKXhoQZxNvk4h4HcUOpH9fc2qPo32a&#10;eZttRtOyK/ausSRhuRDAkEqrG6okHA9v8xiY84q0ai2hhB90sMknD5lKtb3RF14LX7FQQi5VEmrv&#10;u5RzV9ZolFvYDincvm1vlA+xr7ju1S2Um5ZHQqy5UQ2FhVp1+FpjeSkGI+GCn/ti9/440PPptD3q&#10;ZMU/CivlbDpuX4B5HP0fDHf9oA55cDrbgbRjbcgiegqohGi5AnYHRBxHwM4S1kkCPM/4/xfyXwAA&#10;AP//AwBQSwECLQAUAAYACAAAACEAtoM4kv4AAADhAQAAEwAAAAAAAAAAAAAAAAAAAAAAW0NvbnRl&#10;bnRfVHlwZXNdLnhtbFBLAQItABQABgAIAAAAIQA4/SH/1gAAAJQBAAALAAAAAAAAAAAAAAAAAC8B&#10;AABfcmVscy8ucmVsc1BLAQItABQABgAIAAAAIQAcv6rhLwIAAGEEAAAOAAAAAAAAAAAAAAAAAC4C&#10;AABkcnMvZTJvRG9jLnhtbFBLAQItABQABgAIAAAAIQDOL1zD4AAAAAoBAAAPAAAAAAAAAAAAAAAA&#10;AIkEAABkcnMvZG93bnJldi54bWxQSwUGAAAAAAQABADzAAAAlgUAAAAA&#10;" fillcolor="#d9d9d9" strokeweight=".16936mm">
                <v:textbox inset="0,0,0,0">
                  <w:txbxContent>
                    <w:p w14:paraId="43210063" w14:textId="77777777" w:rsidR="007D1D05" w:rsidRDefault="00316D4A">
                      <w:pPr>
                        <w:spacing w:line="274" w:lineRule="exact"/>
                        <w:ind w:left="103"/>
                        <w:rPr>
                          <w:b/>
                          <w:sz w:val="24"/>
                        </w:rPr>
                      </w:pPr>
                      <w:r>
                        <w:rPr>
                          <w:b/>
                          <w:sz w:val="24"/>
                        </w:rPr>
                        <w:t>Monitoring Process</w:t>
                      </w:r>
                    </w:p>
                  </w:txbxContent>
                </v:textbox>
                <w10:wrap type="topAndBottom" anchorx="page"/>
              </v:shape>
            </w:pict>
          </mc:Fallback>
        </mc:AlternateContent>
      </w:r>
    </w:p>
    <w:p w14:paraId="2789320F" w14:textId="77777777" w:rsidR="007D1D05" w:rsidRDefault="007D1D05">
      <w:pPr>
        <w:pStyle w:val="BodyText"/>
        <w:spacing w:before="1"/>
        <w:rPr>
          <w:sz w:val="20"/>
        </w:rPr>
      </w:pPr>
    </w:p>
    <w:p w14:paraId="4DE9B6B4" w14:textId="47FBEAEB" w:rsidR="00FE0BC7" w:rsidRDefault="00316D4A" w:rsidP="00A42D0B">
      <w:pPr>
        <w:pStyle w:val="BodyText"/>
        <w:spacing w:line="276" w:lineRule="auto"/>
        <w:ind w:left="492" w:right="1161"/>
        <w:sectPr w:rsidR="00FE0BC7">
          <w:pgSz w:w="11910" w:h="16840"/>
          <w:pgMar w:top="1040" w:right="340" w:bottom="1100" w:left="640" w:header="0" w:footer="909" w:gutter="0"/>
          <w:cols w:space="720"/>
        </w:sectPr>
      </w:pPr>
      <w:r>
        <w:t>The Costed Provision Maps will be subject to financial scrutiny by the local authority through an audit process.</w:t>
      </w:r>
    </w:p>
    <w:p w14:paraId="1A12F98D" w14:textId="77777777" w:rsidR="007D1D05" w:rsidRDefault="00316D4A" w:rsidP="00A42D0B">
      <w:pPr>
        <w:pStyle w:val="Heading1"/>
        <w:spacing w:before="69"/>
        <w:ind w:left="0"/>
      </w:pPr>
      <w:r>
        <w:lastRenderedPageBreak/>
        <w:t>Appendix 1</w:t>
      </w:r>
    </w:p>
    <w:p w14:paraId="64FC47C0" w14:textId="77777777" w:rsidR="007D1D05" w:rsidRDefault="007D1D05">
      <w:pPr>
        <w:pStyle w:val="BodyText"/>
        <w:rPr>
          <w:b/>
          <w:sz w:val="24"/>
        </w:rPr>
      </w:pPr>
    </w:p>
    <w:p w14:paraId="3D596D10" w14:textId="77777777" w:rsidR="007D1D05" w:rsidRDefault="007D1D05">
      <w:pPr>
        <w:pStyle w:val="BodyText"/>
        <w:rPr>
          <w:b/>
          <w:sz w:val="24"/>
        </w:rPr>
      </w:pPr>
    </w:p>
    <w:p w14:paraId="2AB9D043" w14:textId="77777777" w:rsidR="007D1D05" w:rsidRDefault="00316D4A">
      <w:pPr>
        <w:spacing w:before="180" w:line="276" w:lineRule="auto"/>
        <w:ind w:left="4914" w:right="1130" w:hanging="4071"/>
        <w:rPr>
          <w:b/>
        </w:rPr>
      </w:pPr>
      <w:r>
        <w:rPr>
          <w:b/>
        </w:rPr>
        <w:t>STEP by STEP Guide: How to populate a Redcar and Cleveland costed provision map 2019/20</w:t>
      </w:r>
    </w:p>
    <w:p w14:paraId="35775ED3" w14:textId="77777777" w:rsidR="007D1D05" w:rsidRDefault="007D1D05">
      <w:pPr>
        <w:pStyle w:val="BodyText"/>
        <w:rPr>
          <w:b/>
          <w:sz w:val="24"/>
        </w:rPr>
      </w:pPr>
    </w:p>
    <w:p w14:paraId="3F7D9F3E" w14:textId="77777777" w:rsidR="007D1D05" w:rsidRDefault="00316D4A">
      <w:pPr>
        <w:spacing w:before="215"/>
        <w:ind w:left="492"/>
        <w:rPr>
          <w:b/>
        </w:rPr>
      </w:pPr>
      <w:r>
        <w:rPr>
          <w:b/>
        </w:rPr>
        <w:t>Populating the costed provision map</w:t>
      </w:r>
    </w:p>
    <w:p w14:paraId="5152D827" w14:textId="77777777" w:rsidR="007D1D05" w:rsidRDefault="007D1D05">
      <w:pPr>
        <w:pStyle w:val="BodyText"/>
        <w:spacing w:before="8"/>
        <w:rPr>
          <w:b/>
          <w:sz w:val="28"/>
        </w:rPr>
      </w:pPr>
    </w:p>
    <w:p w14:paraId="723B26B5" w14:textId="0AE1F371" w:rsidR="007D1D05" w:rsidRDefault="00316D4A">
      <w:pPr>
        <w:pStyle w:val="ListParagraph"/>
        <w:numPr>
          <w:ilvl w:val="0"/>
          <w:numId w:val="3"/>
        </w:numPr>
        <w:tabs>
          <w:tab w:val="left" w:pos="1214"/>
        </w:tabs>
        <w:spacing w:line="276" w:lineRule="auto"/>
        <w:ind w:right="792" w:hanging="356"/>
      </w:pPr>
      <w:r>
        <w:t xml:space="preserve">Populate the </w:t>
      </w:r>
      <w:r w:rsidR="00BB049F">
        <w:t xml:space="preserve">RCBC </w:t>
      </w:r>
      <w:r>
        <w:t>costed provision map under the headings LSA Support (A), additional Teacher Support (B), Supervisory Assistant (C), SLA (Service Level Agreements) (D) and any Additional Resources</w:t>
      </w:r>
      <w:r>
        <w:rPr>
          <w:spacing w:val="-3"/>
        </w:rPr>
        <w:t xml:space="preserve"> </w:t>
      </w:r>
      <w:r>
        <w:t>(E).</w:t>
      </w:r>
    </w:p>
    <w:p w14:paraId="6248E616" w14:textId="77777777" w:rsidR="007D1D05" w:rsidRDefault="00316D4A">
      <w:pPr>
        <w:pStyle w:val="ListParagraph"/>
        <w:numPr>
          <w:ilvl w:val="0"/>
          <w:numId w:val="3"/>
        </w:numPr>
        <w:tabs>
          <w:tab w:val="left" w:pos="1214"/>
        </w:tabs>
        <w:spacing w:before="1" w:line="276" w:lineRule="auto"/>
        <w:ind w:right="1723" w:hanging="356"/>
      </w:pPr>
      <w:r>
        <w:t>Targeted intervention to meet outcomes – log total time and size of group for each intervention.</w:t>
      </w:r>
    </w:p>
    <w:p w14:paraId="21AFCF68" w14:textId="77777777" w:rsidR="007D1D05" w:rsidRDefault="00316D4A">
      <w:pPr>
        <w:pStyle w:val="ListParagraph"/>
        <w:numPr>
          <w:ilvl w:val="0"/>
          <w:numId w:val="3"/>
        </w:numPr>
        <w:tabs>
          <w:tab w:val="left" w:pos="1214"/>
        </w:tabs>
        <w:spacing w:line="252" w:lineRule="exact"/>
        <w:ind w:left="1213" w:hanging="364"/>
      </w:pPr>
      <w:r>
        <w:t>Unstructured time – log total time and size of group for each outcome to be</w:t>
      </w:r>
      <w:r>
        <w:rPr>
          <w:spacing w:val="-13"/>
        </w:rPr>
        <w:t xml:space="preserve"> </w:t>
      </w:r>
      <w:r>
        <w:t>met.</w:t>
      </w:r>
    </w:p>
    <w:p w14:paraId="70B49475" w14:textId="77777777" w:rsidR="007D1D05" w:rsidRDefault="00316D4A">
      <w:pPr>
        <w:pStyle w:val="ListParagraph"/>
        <w:numPr>
          <w:ilvl w:val="0"/>
          <w:numId w:val="3"/>
        </w:numPr>
        <w:tabs>
          <w:tab w:val="left" w:pos="1214"/>
        </w:tabs>
        <w:spacing w:before="38"/>
        <w:ind w:left="1213" w:hanging="364"/>
      </w:pPr>
      <w:r>
        <w:t>Any additional resources bought by the school need to be itemised separately in box</w:t>
      </w:r>
      <w:r>
        <w:rPr>
          <w:spacing w:val="-22"/>
        </w:rPr>
        <w:t xml:space="preserve"> </w:t>
      </w:r>
      <w:r>
        <w:t>E.</w:t>
      </w:r>
    </w:p>
    <w:p w14:paraId="5AB037E0" w14:textId="6CA29AF0" w:rsidR="007D1D05" w:rsidRDefault="00316D4A">
      <w:pPr>
        <w:pStyle w:val="ListParagraph"/>
        <w:numPr>
          <w:ilvl w:val="0"/>
          <w:numId w:val="3"/>
        </w:numPr>
        <w:tabs>
          <w:tab w:val="left" w:pos="1214"/>
        </w:tabs>
        <w:spacing w:before="40"/>
        <w:ind w:left="1213" w:hanging="364"/>
      </w:pPr>
      <w:r>
        <w:t xml:space="preserve">The </w:t>
      </w:r>
      <w:r w:rsidR="00BB049F">
        <w:t>RCBC c</w:t>
      </w:r>
      <w:r>
        <w:t>osted provision map must match the support timetable and the SEN Support</w:t>
      </w:r>
      <w:r>
        <w:rPr>
          <w:spacing w:val="-17"/>
        </w:rPr>
        <w:t xml:space="preserve"> </w:t>
      </w:r>
      <w:r>
        <w:t>Plan.</w:t>
      </w:r>
    </w:p>
    <w:p w14:paraId="355C7174" w14:textId="77777777" w:rsidR="007D1D05" w:rsidRDefault="007D1D05">
      <w:pPr>
        <w:pStyle w:val="BodyText"/>
        <w:spacing w:before="3"/>
        <w:rPr>
          <w:sz w:val="28"/>
        </w:rPr>
      </w:pPr>
    </w:p>
    <w:p w14:paraId="36794A41" w14:textId="77777777" w:rsidR="007D1D05" w:rsidRDefault="00316D4A">
      <w:pPr>
        <w:pStyle w:val="Heading1"/>
      </w:pPr>
      <w:r>
        <w:t>Calculating the cost</w:t>
      </w:r>
    </w:p>
    <w:p w14:paraId="662274A8" w14:textId="77777777" w:rsidR="007D1D05" w:rsidRDefault="007D1D05">
      <w:pPr>
        <w:pStyle w:val="BodyText"/>
        <w:spacing w:before="8"/>
        <w:rPr>
          <w:b/>
          <w:sz w:val="28"/>
        </w:rPr>
      </w:pPr>
    </w:p>
    <w:p w14:paraId="58637952" w14:textId="12BCC96C" w:rsidR="00BB049F" w:rsidRDefault="00BB049F">
      <w:pPr>
        <w:pStyle w:val="BodyText"/>
        <w:ind w:left="492"/>
      </w:pPr>
      <w:r>
        <w:t xml:space="preserve">Input the support given by the following according to total minutes per </w:t>
      </w:r>
      <w:r w:rsidR="00A04974">
        <w:t>week.</w:t>
      </w:r>
    </w:p>
    <w:p w14:paraId="5C876CEB" w14:textId="27D5482A" w:rsidR="00BB049F" w:rsidRDefault="00BB049F" w:rsidP="00BB049F">
      <w:pPr>
        <w:pStyle w:val="BodyText"/>
        <w:numPr>
          <w:ilvl w:val="0"/>
          <w:numId w:val="5"/>
        </w:numPr>
      </w:pPr>
      <w:r>
        <w:t>TA/</w:t>
      </w:r>
      <w:r w:rsidR="00316D4A">
        <w:t xml:space="preserve">LSA support </w:t>
      </w:r>
      <w:r w:rsidR="00297723">
        <w:t xml:space="preserve">- </w:t>
      </w:r>
      <w:r>
        <w:t xml:space="preserve">use box </w:t>
      </w:r>
      <w:r w:rsidR="00316D4A">
        <w:t>A</w:t>
      </w:r>
    </w:p>
    <w:p w14:paraId="30695598" w14:textId="0AFCFA55" w:rsidR="00297723" w:rsidRDefault="00316D4A" w:rsidP="00BB049F">
      <w:pPr>
        <w:pStyle w:val="BodyText"/>
        <w:numPr>
          <w:ilvl w:val="0"/>
          <w:numId w:val="5"/>
        </w:numPr>
      </w:pPr>
      <w:r>
        <w:t>Additional Teacher Support</w:t>
      </w:r>
      <w:r w:rsidR="00297723">
        <w:t xml:space="preserve">/Specialist Teaching - </w:t>
      </w:r>
      <w:r w:rsidR="00BB049F">
        <w:t>use Box</w:t>
      </w:r>
      <w:r w:rsidR="00297723">
        <w:t xml:space="preserve"> B</w:t>
      </w:r>
      <w:r w:rsidR="00BB049F">
        <w:t xml:space="preserve"> </w:t>
      </w:r>
    </w:p>
    <w:p w14:paraId="52E23117" w14:textId="592C1FEA" w:rsidR="007D1D05" w:rsidRDefault="00316D4A" w:rsidP="00BB049F">
      <w:pPr>
        <w:pStyle w:val="BodyText"/>
        <w:numPr>
          <w:ilvl w:val="0"/>
          <w:numId w:val="5"/>
        </w:numPr>
      </w:pPr>
      <w:r>
        <w:t>Supervisory Assistant</w:t>
      </w:r>
      <w:r w:rsidR="00297723">
        <w:t>/Lunch Time Support</w:t>
      </w:r>
      <w:r>
        <w:t xml:space="preserve"> </w:t>
      </w:r>
      <w:r w:rsidR="00297723">
        <w:t>– use Box C</w:t>
      </w:r>
    </w:p>
    <w:p w14:paraId="4A8213F3" w14:textId="77777777" w:rsidR="007D1D05" w:rsidRDefault="007D1D05">
      <w:pPr>
        <w:pStyle w:val="BodyText"/>
        <w:spacing w:before="8"/>
        <w:rPr>
          <w:sz w:val="28"/>
        </w:rPr>
      </w:pPr>
    </w:p>
    <w:p w14:paraId="7B442DE3" w14:textId="77777777" w:rsidR="007D1D05" w:rsidRDefault="00316D4A">
      <w:pPr>
        <w:pStyle w:val="ListParagraph"/>
        <w:numPr>
          <w:ilvl w:val="0"/>
          <w:numId w:val="2"/>
        </w:numPr>
        <w:tabs>
          <w:tab w:val="left" w:pos="1214"/>
        </w:tabs>
        <w:spacing w:before="1" w:line="276" w:lineRule="auto"/>
        <w:ind w:right="810"/>
      </w:pPr>
      <w:r>
        <w:t>The LSA, Additional Teacher Support and Supervisory Assistant (for all lunchtime activities) costings are provided by the</w:t>
      </w:r>
      <w:r>
        <w:rPr>
          <w:spacing w:val="-2"/>
        </w:rPr>
        <w:t xml:space="preserve"> </w:t>
      </w:r>
      <w:r>
        <w:t>LA.</w:t>
      </w:r>
    </w:p>
    <w:p w14:paraId="01A14ACA" w14:textId="77777777" w:rsidR="007D1D05" w:rsidRDefault="00316D4A">
      <w:pPr>
        <w:pStyle w:val="ListParagraph"/>
        <w:numPr>
          <w:ilvl w:val="0"/>
          <w:numId w:val="2"/>
        </w:numPr>
        <w:tabs>
          <w:tab w:val="left" w:pos="1214"/>
        </w:tabs>
        <w:spacing w:line="278" w:lineRule="auto"/>
        <w:ind w:right="817"/>
      </w:pPr>
      <w:r>
        <w:t>For each identified outcome in column A, divide the total minutes by the number of pupils to calculate the support per pupil</w:t>
      </w:r>
      <w:r>
        <w:rPr>
          <w:spacing w:val="-7"/>
        </w:rPr>
        <w:t xml:space="preserve"> </w:t>
      </w:r>
      <w:r>
        <w:t>figure.</w:t>
      </w:r>
    </w:p>
    <w:p w14:paraId="23BEDB76" w14:textId="77777777" w:rsidR="007D1D05" w:rsidRDefault="00316D4A">
      <w:pPr>
        <w:pStyle w:val="ListParagraph"/>
        <w:numPr>
          <w:ilvl w:val="0"/>
          <w:numId w:val="2"/>
        </w:numPr>
        <w:tabs>
          <w:tab w:val="left" w:pos="1214"/>
        </w:tabs>
        <w:spacing w:line="249" w:lineRule="exact"/>
        <w:ind w:hanging="361"/>
      </w:pPr>
      <w:r>
        <w:t>Add up the total number of minutes per week spent by LSA(s) supporting the</w:t>
      </w:r>
      <w:r>
        <w:rPr>
          <w:spacing w:val="-10"/>
        </w:rPr>
        <w:t xml:space="preserve"> </w:t>
      </w:r>
      <w:r>
        <w:t>child.</w:t>
      </w:r>
    </w:p>
    <w:p w14:paraId="6BF5FA8F" w14:textId="6B50E03E" w:rsidR="007D1D05" w:rsidRDefault="00316D4A">
      <w:pPr>
        <w:pStyle w:val="ListParagraph"/>
        <w:numPr>
          <w:ilvl w:val="0"/>
          <w:numId w:val="2"/>
        </w:numPr>
        <w:tabs>
          <w:tab w:val="left" w:pos="1214"/>
        </w:tabs>
        <w:spacing w:before="36" w:line="276" w:lineRule="auto"/>
        <w:ind w:right="799"/>
      </w:pPr>
      <w:r>
        <w:t xml:space="preserve">To determine the annual cost to the school of LSA support: </w:t>
      </w:r>
      <w:r w:rsidR="00297723">
        <w:t xml:space="preserve">the formula embedded in the document will calculate </w:t>
      </w:r>
      <w:r>
        <w:t>38 weeks (1 week is CPD) and multiply this by the total number of minutes per week then multiply by the costed minute</w:t>
      </w:r>
      <w:r>
        <w:rPr>
          <w:spacing w:val="-3"/>
        </w:rPr>
        <w:t xml:space="preserve"> </w:t>
      </w:r>
      <w:r>
        <w:t>rate.</w:t>
      </w:r>
    </w:p>
    <w:p w14:paraId="569A2A3C" w14:textId="24B3E854" w:rsidR="007D1D05" w:rsidRDefault="00316D4A">
      <w:pPr>
        <w:pStyle w:val="ListParagraph"/>
        <w:numPr>
          <w:ilvl w:val="0"/>
          <w:numId w:val="2"/>
        </w:numPr>
        <w:tabs>
          <w:tab w:val="left" w:pos="1214"/>
        </w:tabs>
        <w:spacing w:before="1" w:line="273" w:lineRule="auto"/>
        <w:ind w:right="492"/>
      </w:pPr>
      <w:r>
        <w:t xml:space="preserve">Follow step 2 to 4 above to work out the Additional Teacher Support and Supervisory Assistant total cost. </w:t>
      </w:r>
      <w:r>
        <w:rPr>
          <w:b/>
        </w:rPr>
        <w:t xml:space="preserve">N.B. </w:t>
      </w:r>
      <w:r>
        <w:t>Teacher support is capped at 5 hours per</w:t>
      </w:r>
      <w:r>
        <w:rPr>
          <w:spacing w:val="-6"/>
        </w:rPr>
        <w:t xml:space="preserve"> </w:t>
      </w:r>
      <w:r>
        <w:t>week.</w:t>
      </w:r>
    </w:p>
    <w:p w14:paraId="24E4A5A0" w14:textId="0CBF74AF" w:rsidR="00297723" w:rsidRDefault="00297723">
      <w:pPr>
        <w:pStyle w:val="ListParagraph"/>
        <w:numPr>
          <w:ilvl w:val="0"/>
          <w:numId w:val="2"/>
        </w:numPr>
        <w:tabs>
          <w:tab w:val="left" w:pos="1214"/>
        </w:tabs>
        <w:spacing w:before="1" w:line="273" w:lineRule="auto"/>
        <w:ind w:right="492"/>
      </w:pPr>
      <w:r>
        <w:t xml:space="preserve">If the intervention is a </w:t>
      </w:r>
      <w:r w:rsidR="00A04974">
        <w:t>short-term</w:t>
      </w:r>
      <w:r>
        <w:t xml:space="preserve"> provision, the cost can be worked out and entered directly into the Any Additional Costs Box D.</w:t>
      </w:r>
    </w:p>
    <w:p w14:paraId="59261301" w14:textId="77777777" w:rsidR="007D1D05" w:rsidRDefault="007D1D05">
      <w:pPr>
        <w:spacing w:line="273" w:lineRule="auto"/>
      </w:pPr>
    </w:p>
    <w:p w14:paraId="73531FC7" w14:textId="18B7AAF4" w:rsidR="00297723" w:rsidRDefault="00297723">
      <w:pPr>
        <w:spacing w:line="273" w:lineRule="auto"/>
        <w:sectPr w:rsidR="00297723">
          <w:pgSz w:w="11910" w:h="16840"/>
          <w:pgMar w:top="1040" w:right="340" w:bottom="1100" w:left="640" w:header="0" w:footer="909" w:gutter="0"/>
          <w:cols w:space="720"/>
        </w:sectPr>
      </w:pPr>
    </w:p>
    <w:p w14:paraId="56F70948" w14:textId="77777777" w:rsidR="007D1D05" w:rsidRDefault="00316D4A">
      <w:pPr>
        <w:spacing w:before="69" w:line="276" w:lineRule="auto"/>
        <w:ind w:left="1213" w:right="980" w:hanging="360"/>
        <w:rPr>
          <w:b/>
        </w:rPr>
      </w:pPr>
      <w:r>
        <w:lastRenderedPageBreak/>
        <w:t xml:space="preserve">For the support funded via school SLA (D) – </w:t>
      </w:r>
      <w:r>
        <w:rPr>
          <w:b/>
        </w:rPr>
        <w:t>Please do not include health funded Therapies, CAMHS and One Point service, non-traded educational support services and COL funded staff.</w:t>
      </w:r>
    </w:p>
    <w:p w14:paraId="5E2BEFE3" w14:textId="77777777" w:rsidR="007D1D05" w:rsidRDefault="007D1D05">
      <w:pPr>
        <w:pStyle w:val="BodyText"/>
        <w:spacing w:before="7"/>
        <w:rPr>
          <w:b/>
          <w:sz w:val="25"/>
        </w:rPr>
      </w:pPr>
    </w:p>
    <w:p w14:paraId="569EC469" w14:textId="77777777" w:rsidR="007D1D05" w:rsidRDefault="00316D4A">
      <w:pPr>
        <w:pStyle w:val="ListParagraph"/>
        <w:numPr>
          <w:ilvl w:val="0"/>
          <w:numId w:val="1"/>
        </w:numPr>
        <w:tabs>
          <w:tab w:val="left" w:pos="1214"/>
        </w:tabs>
        <w:ind w:hanging="361"/>
      </w:pPr>
      <w:r>
        <w:t>The cost of each SLA will be agreed with the individual</w:t>
      </w:r>
      <w:r>
        <w:rPr>
          <w:spacing w:val="-10"/>
        </w:rPr>
        <w:t xml:space="preserve"> </w:t>
      </w:r>
      <w:r>
        <w:t>provider.</w:t>
      </w:r>
    </w:p>
    <w:p w14:paraId="23E1CE08" w14:textId="77777777" w:rsidR="007D1D05" w:rsidRDefault="00316D4A">
      <w:pPr>
        <w:pStyle w:val="ListParagraph"/>
        <w:numPr>
          <w:ilvl w:val="0"/>
          <w:numId w:val="1"/>
        </w:numPr>
        <w:tabs>
          <w:tab w:val="left" w:pos="1214"/>
        </w:tabs>
        <w:spacing w:before="40"/>
        <w:ind w:hanging="361"/>
      </w:pPr>
      <w:r>
        <w:t>Divide the total cost of each SLA by the number of pupils accessing the</w:t>
      </w:r>
      <w:r>
        <w:rPr>
          <w:spacing w:val="-5"/>
        </w:rPr>
        <w:t xml:space="preserve"> </w:t>
      </w:r>
      <w:r>
        <w:t>resource.</w:t>
      </w:r>
    </w:p>
    <w:p w14:paraId="28A9D33D" w14:textId="77777777" w:rsidR="007D1D05" w:rsidRDefault="00316D4A">
      <w:pPr>
        <w:pStyle w:val="ListParagraph"/>
        <w:numPr>
          <w:ilvl w:val="0"/>
          <w:numId w:val="1"/>
        </w:numPr>
        <w:tabs>
          <w:tab w:val="left" w:pos="1214"/>
        </w:tabs>
        <w:spacing w:before="37"/>
        <w:ind w:hanging="361"/>
      </w:pPr>
      <w:r>
        <w:t>Add up the support per pupil from each SLA to get a total</w:t>
      </w:r>
      <w:r>
        <w:rPr>
          <w:spacing w:val="-14"/>
        </w:rPr>
        <w:t xml:space="preserve"> </w:t>
      </w:r>
      <w:r>
        <w:t>cost.</w:t>
      </w:r>
    </w:p>
    <w:p w14:paraId="161985D5" w14:textId="77777777" w:rsidR="007D1D05" w:rsidRDefault="007D1D05">
      <w:pPr>
        <w:pStyle w:val="BodyText"/>
        <w:spacing w:before="6"/>
        <w:rPr>
          <w:sz w:val="28"/>
        </w:rPr>
      </w:pPr>
    </w:p>
    <w:p w14:paraId="6C2FF878" w14:textId="77777777" w:rsidR="007D1D05" w:rsidRDefault="00316D4A">
      <w:pPr>
        <w:pStyle w:val="BodyText"/>
        <w:ind w:left="492"/>
      </w:pPr>
      <w:r>
        <w:t>For any lunchtime activities these would be funded at Supervisory Assistant rate (C).</w:t>
      </w:r>
    </w:p>
    <w:p w14:paraId="075C075D" w14:textId="77777777" w:rsidR="007D1D05" w:rsidRDefault="007D1D05">
      <w:pPr>
        <w:pStyle w:val="BodyText"/>
        <w:spacing w:before="6"/>
        <w:rPr>
          <w:sz w:val="28"/>
        </w:rPr>
      </w:pPr>
    </w:p>
    <w:p w14:paraId="70932052" w14:textId="77777777" w:rsidR="007D1D05" w:rsidRDefault="00316D4A">
      <w:pPr>
        <w:pStyle w:val="Heading1"/>
      </w:pPr>
      <w:r>
        <w:t>For the cost of any additional resources bought by school (E).</w:t>
      </w:r>
    </w:p>
    <w:p w14:paraId="574BEA11" w14:textId="77777777" w:rsidR="007D1D05" w:rsidRDefault="007D1D05">
      <w:pPr>
        <w:pStyle w:val="BodyText"/>
        <w:spacing w:before="8"/>
        <w:rPr>
          <w:b/>
          <w:sz w:val="28"/>
        </w:rPr>
      </w:pPr>
    </w:p>
    <w:p w14:paraId="165F66D2" w14:textId="77777777" w:rsidR="007D1D05" w:rsidRDefault="00316D4A">
      <w:pPr>
        <w:pStyle w:val="BodyText"/>
        <w:spacing w:line="276" w:lineRule="auto"/>
        <w:ind w:left="1213" w:right="976" w:hanging="360"/>
      </w:pPr>
      <w:r>
        <w:t>1. Determine any additional costs and divide these by the number of children accessing the intervention to meet outcomes. If the resource is specifically for that child itemise the full cost and the outcome it meets.</w:t>
      </w:r>
    </w:p>
    <w:p w14:paraId="64F83531" w14:textId="77777777" w:rsidR="007D1D05" w:rsidRDefault="007D1D05">
      <w:pPr>
        <w:pStyle w:val="BodyText"/>
        <w:spacing w:before="2"/>
        <w:rPr>
          <w:sz w:val="25"/>
        </w:rPr>
      </w:pPr>
    </w:p>
    <w:p w14:paraId="211D8DC4" w14:textId="77777777" w:rsidR="007D1D05" w:rsidRDefault="00316D4A">
      <w:pPr>
        <w:pStyle w:val="Heading1"/>
      </w:pPr>
      <w:r>
        <w:t>Total cost</w:t>
      </w:r>
    </w:p>
    <w:p w14:paraId="05D46070" w14:textId="77777777" w:rsidR="007D1D05" w:rsidRDefault="007D1D05">
      <w:pPr>
        <w:pStyle w:val="BodyText"/>
        <w:spacing w:before="8"/>
        <w:rPr>
          <w:b/>
          <w:sz w:val="28"/>
        </w:rPr>
      </w:pPr>
    </w:p>
    <w:p w14:paraId="3F84600F" w14:textId="77777777" w:rsidR="007D1D05" w:rsidRDefault="00316D4A">
      <w:pPr>
        <w:pStyle w:val="BodyText"/>
        <w:spacing w:line="276" w:lineRule="auto"/>
        <w:ind w:left="1213" w:right="868" w:hanging="360"/>
      </w:pPr>
      <w:r>
        <w:t>1. Once the totals have been worked out for LSA (A), Additional Teacher Support (B), Supervisory Assistant (C), support funded via school SLA (D), and additional resources (E) add these together and this is the final costing.</w:t>
      </w:r>
    </w:p>
    <w:p w14:paraId="54660234" w14:textId="77777777" w:rsidR="007D1D05" w:rsidRDefault="007D1D05">
      <w:pPr>
        <w:pStyle w:val="BodyText"/>
        <w:spacing w:before="1"/>
        <w:rPr>
          <w:sz w:val="25"/>
        </w:rPr>
      </w:pPr>
    </w:p>
    <w:p w14:paraId="686F6E2A" w14:textId="1F90A06A" w:rsidR="007D1D05" w:rsidRDefault="00316D4A">
      <w:pPr>
        <w:pStyle w:val="BodyText"/>
        <w:spacing w:before="1" w:line="280" w:lineRule="auto"/>
        <w:ind w:left="492" w:right="866"/>
      </w:pPr>
      <w:r>
        <w:rPr>
          <w:b/>
        </w:rPr>
        <w:t xml:space="preserve">N.B. </w:t>
      </w:r>
      <w:r>
        <w:t>Schools will need to demonstrate they have contributed £6000 from the Notional SEN budget before funding from the High Needs Block is considered.</w:t>
      </w:r>
    </w:p>
    <w:p w14:paraId="0A66C187" w14:textId="231B024E" w:rsidR="00C85DC4" w:rsidRDefault="00C85DC4">
      <w:pPr>
        <w:pStyle w:val="BodyText"/>
        <w:spacing w:before="1" w:line="280" w:lineRule="auto"/>
        <w:ind w:left="492" w:right="866"/>
      </w:pPr>
    </w:p>
    <w:tbl>
      <w:tblPr>
        <w:tblStyle w:val="TableGrid"/>
        <w:tblW w:w="0" w:type="auto"/>
        <w:tblLook w:val="04A0" w:firstRow="1" w:lastRow="0" w:firstColumn="1" w:lastColumn="0" w:noHBand="0" w:noVBand="1"/>
      </w:tblPr>
      <w:tblGrid>
        <w:gridCol w:w="10920"/>
      </w:tblGrid>
      <w:tr w:rsidR="00C85DC4" w14:paraId="4BA8D442" w14:textId="77777777" w:rsidTr="00A90F84">
        <w:tc>
          <w:tcPr>
            <w:tcW w:w="10920" w:type="dxa"/>
            <w:shd w:val="clear" w:color="auto" w:fill="F2F2F2" w:themeFill="background1" w:themeFillShade="F2"/>
          </w:tcPr>
          <w:p w14:paraId="12F7E8C0" w14:textId="77777777" w:rsidR="00C85DC4" w:rsidRDefault="00C85DC4" w:rsidP="00A90F84">
            <w:pPr>
              <w:spacing w:line="276" w:lineRule="auto"/>
            </w:pPr>
            <w:r>
              <w:t>Frequently Asked Questions</w:t>
            </w:r>
          </w:p>
        </w:tc>
      </w:tr>
      <w:tr w:rsidR="00C85DC4" w14:paraId="0A1F25A5" w14:textId="77777777" w:rsidTr="00A90F84">
        <w:tc>
          <w:tcPr>
            <w:tcW w:w="10920" w:type="dxa"/>
            <w:shd w:val="clear" w:color="auto" w:fill="F2F2F2" w:themeFill="background1" w:themeFillShade="F2"/>
          </w:tcPr>
          <w:p w14:paraId="26E3BEE5" w14:textId="77777777" w:rsidR="00C85DC4" w:rsidRPr="00C85DC4" w:rsidRDefault="00C85DC4" w:rsidP="00A90F84">
            <w:pPr>
              <w:spacing w:line="276" w:lineRule="auto"/>
              <w:rPr>
                <w:i/>
                <w:iCs/>
              </w:rPr>
            </w:pPr>
            <w:r w:rsidRPr="00C85DC4">
              <w:rPr>
                <w:i/>
                <w:iCs/>
              </w:rPr>
              <w:t>Can I add the EP or other professional to the provision map?</w:t>
            </w:r>
          </w:p>
        </w:tc>
      </w:tr>
      <w:tr w:rsidR="00C85DC4" w14:paraId="12AE14C7" w14:textId="77777777" w:rsidTr="00A90F84">
        <w:tc>
          <w:tcPr>
            <w:tcW w:w="10920" w:type="dxa"/>
          </w:tcPr>
          <w:p w14:paraId="67F3E53C" w14:textId="77777777" w:rsidR="00C85DC4" w:rsidRDefault="00C85DC4" w:rsidP="00A90F84">
            <w:pPr>
              <w:spacing w:line="276" w:lineRule="auto"/>
            </w:pPr>
            <w:r>
              <w:t>You would not include EP reports and assessments that are carried out as part of the school’s general practice, but you could include a specific block of focused therapeutic work such as 6 weeks of play therapy which is over and above that which you generally offer.</w:t>
            </w:r>
          </w:p>
        </w:tc>
      </w:tr>
      <w:tr w:rsidR="00C85DC4" w14:paraId="6605AE24" w14:textId="77777777" w:rsidTr="00A90F84">
        <w:tc>
          <w:tcPr>
            <w:tcW w:w="10920" w:type="dxa"/>
            <w:shd w:val="clear" w:color="auto" w:fill="F2F2F2" w:themeFill="background1" w:themeFillShade="F2"/>
          </w:tcPr>
          <w:p w14:paraId="3B5FD1F0" w14:textId="77777777" w:rsidR="00C85DC4" w:rsidRPr="00C85DC4" w:rsidRDefault="00C85DC4" w:rsidP="00A90F84">
            <w:pPr>
              <w:spacing w:line="276" w:lineRule="auto"/>
              <w:rPr>
                <w:i/>
                <w:iCs/>
              </w:rPr>
            </w:pPr>
            <w:r w:rsidRPr="00C85DC4">
              <w:rPr>
                <w:i/>
                <w:iCs/>
              </w:rPr>
              <w:t>Can I include the costs of Learning Mentor?</w:t>
            </w:r>
          </w:p>
        </w:tc>
      </w:tr>
      <w:tr w:rsidR="00C85DC4" w14:paraId="458B3A8D" w14:textId="77777777" w:rsidTr="00A90F84">
        <w:tc>
          <w:tcPr>
            <w:tcW w:w="10920" w:type="dxa"/>
          </w:tcPr>
          <w:p w14:paraId="02F67FA3" w14:textId="77777777" w:rsidR="00C85DC4" w:rsidRDefault="00C85DC4" w:rsidP="00A90F84">
            <w:pPr>
              <w:spacing w:line="276" w:lineRule="auto"/>
            </w:pPr>
            <w:r>
              <w:t xml:space="preserve">These can be included if they are being delivered specifically to support the child or young person individually or part of a group but not as part of what is in place for the whole year group. </w:t>
            </w:r>
          </w:p>
        </w:tc>
      </w:tr>
      <w:tr w:rsidR="00C85DC4" w14:paraId="29A70031" w14:textId="77777777" w:rsidTr="00A90F84">
        <w:tc>
          <w:tcPr>
            <w:tcW w:w="10920" w:type="dxa"/>
            <w:shd w:val="clear" w:color="auto" w:fill="F2F2F2" w:themeFill="background1" w:themeFillShade="F2"/>
          </w:tcPr>
          <w:p w14:paraId="0951FEC2" w14:textId="77777777" w:rsidR="00C85DC4" w:rsidRPr="00C85DC4" w:rsidRDefault="00C85DC4" w:rsidP="00A90F84">
            <w:pPr>
              <w:spacing w:line="276" w:lineRule="auto"/>
              <w:rPr>
                <w:i/>
                <w:iCs/>
              </w:rPr>
            </w:pPr>
            <w:r w:rsidRPr="00C85DC4">
              <w:rPr>
                <w:i/>
                <w:iCs/>
              </w:rPr>
              <w:t>Can I add admin time to deal with SEND paperwork?</w:t>
            </w:r>
          </w:p>
        </w:tc>
      </w:tr>
      <w:tr w:rsidR="00C85DC4" w14:paraId="6BAD229E" w14:textId="77777777" w:rsidTr="00A90F84">
        <w:tc>
          <w:tcPr>
            <w:tcW w:w="10920" w:type="dxa"/>
          </w:tcPr>
          <w:p w14:paraId="06BF159F" w14:textId="77777777" w:rsidR="00C85DC4" w:rsidRDefault="00C85DC4" w:rsidP="00A90F84">
            <w:pPr>
              <w:spacing w:line="276" w:lineRule="auto"/>
            </w:pPr>
            <w:r>
              <w:t xml:space="preserve">This cannot be included as is part of the expected SENDCo statutory duties. </w:t>
            </w:r>
          </w:p>
        </w:tc>
      </w:tr>
      <w:tr w:rsidR="00C85DC4" w14:paraId="1F60280C" w14:textId="77777777" w:rsidTr="00A90F84">
        <w:tc>
          <w:tcPr>
            <w:tcW w:w="10920" w:type="dxa"/>
            <w:shd w:val="clear" w:color="auto" w:fill="F2F2F2" w:themeFill="background1" w:themeFillShade="F2"/>
          </w:tcPr>
          <w:p w14:paraId="6C15E787" w14:textId="77777777" w:rsidR="00C85DC4" w:rsidRPr="00C85DC4" w:rsidRDefault="00C85DC4" w:rsidP="00A90F84">
            <w:pPr>
              <w:spacing w:line="276" w:lineRule="auto"/>
              <w:rPr>
                <w:i/>
                <w:iCs/>
              </w:rPr>
            </w:pPr>
            <w:r w:rsidRPr="00C85DC4">
              <w:rPr>
                <w:i/>
                <w:iCs/>
              </w:rPr>
              <w:t>Can I add in resources which are available to all students?</w:t>
            </w:r>
          </w:p>
        </w:tc>
      </w:tr>
      <w:tr w:rsidR="00C85DC4" w14:paraId="0F2CE497" w14:textId="77777777" w:rsidTr="00A90F84">
        <w:tc>
          <w:tcPr>
            <w:tcW w:w="10920" w:type="dxa"/>
          </w:tcPr>
          <w:p w14:paraId="46ED0D88" w14:textId="0D9A7794" w:rsidR="00C85DC4" w:rsidRDefault="00C85DC4" w:rsidP="00A90F84">
            <w:pPr>
              <w:spacing w:line="276" w:lineRule="auto"/>
            </w:pPr>
            <w:r>
              <w:t xml:space="preserve">General inclusive resources which are part of the </w:t>
            </w:r>
            <w:r w:rsidR="00A04974">
              <w:t>school’s</w:t>
            </w:r>
            <w:r>
              <w:t xml:space="preserve"> facilities to create an enabling environment such as a sloping board, wobble boards should not be included. However, if they have been purchased specifically through a recommendation for the individual pupil then can be included. </w:t>
            </w:r>
          </w:p>
        </w:tc>
      </w:tr>
      <w:tr w:rsidR="00C85DC4" w14:paraId="5EF76230" w14:textId="77777777" w:rsidTr="00A90F84">
        <w:tc>
          <w:tcPr>
            <w:tcW w:w="10920" w:type="dxa"/>
            <w:shd w:val="clear" w:color="auto" w:fill="F2F2F2" w:themeFill="background1" w:themeFillShade="F2"/>
          </w:tcPr>
          <w:p w14:paraId="484A2196" w14:textId="77777777" w:rsidR="00C85DC4" w:rsidRPr="00C85DC4" w:rsidRDefault="00C85DC4" w:rsidP="00A90F84">
            <w:pPr>
              <w:spacing w:line="276" w:lineRule="auto"/>
              <w:rPr>
                <w:i/>
                <w:iCs/>
              </w:rPr>
            </w:pPr>
            <w:r w:rsidRPr="00C85DC4">
              <w:rPr>
                <w:i/>
                <w:iCs/>
              </w:rPr>
              <w:t>Do I have to use the RCBC costed provision map?</w:t>
            </w:r>
          </w:p>
        </w:tc>
      </w:tr>
      <w:tr w:rsidR="00C85DC4" w14:paraId="405D3B03" w14:textId="77777777" w:rsidTr="00A90F84">
        <w:tc>
          <w:tcPr>
            <w:tcW w:w="10920" w:type="dxa"/>
          </w:tcPr>
          <w:p w14:paraId="537EBE74" w14:textId="77777777" w:rsidR="00C85DC4" w:rsidRDefault="00C85DC4" w:rsidP="00A90F84">
            <w:pPr>
              <w:spacing w:line="276" w:lineRule="auto"/>
            </w:pPr>
            <w:r>
              <w:t xml:space="preserve">The RCBC is an easy to use excel spreadsheet that has prepopulated formulas to calculate costs per annum to school. This gives equity between different settings regarding school funding salaries, resources, equipment etc. </w:t>
            </w:r>
          </w:p>
        </w:tc>
      </w:tr>
    </w:tbl>
    <w:p w14:paraId="5E342EE5" w14:textId="4DC24FB9" w:rsidR="00C85DC4" w:rsidRDefault="00C85DC4">
      <w:pPr>
        <w:pStyle w:val="BodyText"/>
        <w:spacing w:before="1" w:line="280" w:lineRule="auto"/>
        <w:ind w:left="492" w:right="866"/>
      </w:pPr>
    </w:p>
    <w:p w14:paraId="32794E24" w14:textId="72B77E10" w:rsidR="00505E9C" w:rsidRDefault="00505E9C">
      <w:pPr>
        <w:pStyle w:val="BodyText"/>
        <w:spacing w:before="1" w:line="280" w:lineRule="auto"/>
        <w:ind w:left="492" w:right="866"/>
      </w:pPr>
    </w:p>
    <w:p w14:paraId="046C147E" w14:textId="415ACFCF" w:rsidR="00505E9C" w:rsidRDefault="00505E9C">
      <w:pPr>
        <w:pStyle w:val="BodyText"/>
        <w:spacing w:before="1" w:line="280" w:lineRule="auto"/>
        <w:ind w:left="492" w:right="866"/>
      </w:pPr>
    </w:p>
    <w:p w14:paraId="53E30E37" w14:textId="48A541E6" w:rsidR="00505E9C" w:rsidRDefault="00505E9C">
      <w:pPr>
        <w:pStyle w:val="BodyText"/>
        <w:spacing w:before="1" w:line="280" w:lineRule="auto"/>
        <w:ind w:left="492" w:right="866"/>
      </w:pPr>
    </w:p>
    <w:p w14:paraId="06DE004E" w14:textId="0DBE6B75" w:rsidR="00505E9C" w:rsidRDefault="00505E9C">
      <w:pPr>
        <w:pStyle w:val="BodyText"/>
        <w:spacing w:before="1" w:line="280" w:lineRule="auto"/>
        <w:ind w:left="492" w:right="866"/>
      </w:pPr>
    </w:p>
    <w:p w14:paraId="5D2D270B" w14:textId="283FAC09" w:rsidR="00505E9C" w:rsidRDefault="00505E9C">
      <w:pPr>
        <w:pStyle w:val="BodyText"/>
        <w:spacing w:before="1" w:line="280" w:lineRule="auto"/>
        <w:ind w:left="492" w:right="866"/>
      </w:pPr>
    </w:p>
    <w:p w14:paraId="2DB7A359" w14:textId="0FE2794E" w:rsidR="00505E9C" w:rsidRDefault="00505E9C">
      <w:pPr>
        <w:pStyle w:val="BodyText"/>
        <w:spacing w:before="1" w:line="280" w:lineRule="auto"/>
        <w:ind w:left="492" w:right="866"/>
      </w:pPr>
      <w:r>
        <w:rPr>
          <w:noProof/>
        </w:rPr>
        <w:lastRenderedPageBreak/>
        <w:drawing>
          <wp:inline distT="0" distB="0" distL="0" distR="0" wp14:anchorId="6A541B6E" wp14:editId="7E545510">
            <wp:extent cx="6305550" cy="9057062"/>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41308" t="19209" r="43596" b="14811"/>
                    <a:stretch/>
                  </pic:blipFill>
                  <pic:spPr bwMode="auto">
                    <a:xfrm>
                      <a:off x="0" y="0"/>
                      <a:ext cx="6313105" cy="9067913"/>
                    </a:xfrm>
                    <a:prstGeom prst="rect">
                      <a:avLst/>
                    </a:prstGeom>
                    <a:ln>
                      <a:noFill/>
                    </a:ln>
                    <a:extLst>
                      <a:ext uri="{53640926-AAD7-44D8-BBD7-CCE9431645EC}">
                        <a14:shadowObscured xmlns:a14="http://schemas.microsoft.com/office/drawing/2010/main"/>
                      </a:ext>
                    </a:extLst>
                  </pic:spPr>
                </pic:pic>
              </a:graphicData>
            </a:graphic>
          </wp:inline>
        </w:drawing>
      </w:r>
    </w:p>
    <w:sectPr w:rsidR="00505E9C">
      <w:pgSz w:w="11910" w:h="16840"/>
      <w:pgMar w:top="1040" w:right="340" w:bottom="1100" w:left="640" w:header="0" w:footer="9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55F312" w14:textId="77777777" w:rsidR="009B461D" w:rsidRDefault="009B461D">
      <w:r>
        <w:separator/>
      </w:r>
    </w:p>
  </w:endnote>
  <w:endnote w:type="continuationSeparator" w:id="0">
    <w:p w14:paraId="5926D981" w14:textId="77777777" w:rsidR="009B461D" w:rsidRDefault="009B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19A0F" w14:textId="77777777" w:rsidR="007D1D05" w:rsidRDefault="00316D4A">
    <w:pPr>
      <w:pStyle w:val="BodyText"/>
      <w:spacing w:line="14" w:lineRule="auto"/>
      <w:rPr>
        <w:sz w:val="20"/>
      </w:rPr>
    </w:pPr>
    <w:r>
      <w:rPr>
        <w:noProof/>
      </w:rPr>
      <w:drawing>
        <wp:anchor distT="0" distB="0" distL="0" distR="0" simplePos="0" relativeHeight="251169792" behindDoc="1" locked="0" layoutInCell="1" allowOverlap="1" wp14:anchorId="55F140D5" wp14:editId="23511960">
          <wp:simplePos x="0" y="0"/>
          <wp:positionH relativeFrom="page">
            <wp:posOffset>0</wp:posOffset>
          </wp:positionH>
          <wp:positionV relativeFrom="page">
            <wp:posOffset>9988055</wp:posOffset>
          </wp:positionV>
          <wp:extent cx="7546975" cy="507664"/>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7546975" cy="507664"/>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982F2" w14:textId="77777777" w:rsidR="007D1D05" w:rsidRDefault="00316D4A">
    <w:pPr>
      <w:pStyle w:val="BodyText"/>
      <w:spacing w:line="14" w:lineRule="auto"/>
      <w:rPr>
        <w:sz w:val="20"/>
      </w:rPr>
    </w:pPr>
    <w:r>
      <w:rPr>
        <w:noProof/>
      </w:rPr>
      <w:drawing>
        <wp:anchor distT="0" distB="0" distL="0" distR="0" simplePos="0" relativeHeight="251170816" behindDoc="1" locked="0" layoutInCell="1" allowOverlap="1" wp14:anchorId="79474439" wp14:editId="3E11426E">
          <wp:simplePos x="0" y="0"/>
          <wp:positionH relativeFrom="page">
            <wp:posOffset>0</wp:posOffset>
          </wp:positionH>
          <wp:positionV relativeFrom="page">
            <wp:posOffset>9988055</wp:posOffset>
          </wp:positionV>
          <wp:extent cx="7546975" cy="507664"/>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1" cstate="print"/>
                  <a:stretch>
                    <a:fillRect/>
                  </a:stretch>
                </pic:blipFill>
                <pic:spPr>
                  <a:xfrm>
                    <a:off x="0" y="0"/>
                    <a:ext cx="7546975" cy="50766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0002F2" w14:textId="77777777" w:rsidR="009B461D" w:rsidRDefault="009B461D">
      <w:r>
        <w:separator/>
      </w:r>
    </w:p>
  </w:footnote>
  <w:footnote w:type="continuationSeparator" w:id="0">
    <w:p w14:paraId="77D7064E" w14:textId="77777777" w:rsidR="009B461D" w:rsidRDefault="009B4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10593"/>
    <w:multiLevelType w:val="hybridMultilevel"/>
    <w:tmpl w:val="12FA70B8"/>
    <w:lvl w:ilvl="0" w:tplc="D6C4C39A">
      <w:start w:val="1"/>
      <w:numFmt w:val="decimal"/>
      <w:lvlText w:val="%1."/>
      <w:lvlJc w:val="left"/>
      <w:pPr>
        <w:ind w:left="1213" w:hanging="360"/>
        <w:jc w:val="left"/>
      </w:pPr>
      <w:rPr>
        <w:rFonts w:ascii="Arial" w:eastAsia="Arial" w:hAnsi="Arial" w:cs="Arial" w:hint="default"/>
        <w:spacing w:val="-1"/>
        <w:w w:val="100"/>
        <w:sz w:val="22"/>
        <w:szCs w:val="22"/>
        <w:lang w:val="en-GB" w:eastAsia="en-GB" w:bidi="en-GB"/>
      </w:rPr>
    </w:lvl>
    <w:lvl w:ilvl="1" w:tplc="9C782AD0">
      <w:numFmt w:val="bullet"/>
      <w:lvlText w:val="•"/>
      <w:lvlJc w:val="left"/>
      <w:pPr>
        <w:ind w:left="2190" w:hanging="360"/>
      </w:pPr>
      <w:rPr>
        <w:rFonts w:hint="default"/>
        <w:lang w:val="en-GB" w:eastAsia="en-GB" w:bidi="en-GB"/>
      </w:rPr>
    </w:lvl>
    <w:lvl w:ilvl="2" w:tplc="F85A4066">
      <w:numFmt w:val="bullet"/>
      <w:lvlText w:val="•"/>
      <w:lvlJc w:val="left"/>
      <w:pPr>
        <w:ind w:left="3161" w:hanging="360"/>
      </w:pPr>
      <w:rPr>
        <w:rFonts w:hint="default"/>
        <w:lang w:val="en-GB" w:eastAsia="en-GB" w:bidi="en-GB"/>
      </w:rPr>
    </w:lvl>
    <w:lvl w:ilvl="3" w:tplc="DFFEB04C">
      <w:numFmt w:val="bullet"/>
      <w:lvlText w:val="•"/>
      <w:lvlJc w:val="left"/>
      <w:pPr>
        <w:ind w:left="4131" w:hanging="360"/>
      </w:pPr>
      <w:rPr>
        <w:rFonts w:hint="default"/>
        <w:lang w:val="en-GB" w:eastAsia="en-GB" w:bidi="en-GB"/>
      </w:rPr>
    </w:lvl>
    <w:lvl w:ilvl="4" w:tplc="D1C29D8E">
      <w:numFmt w:val="bullet"/>
      <w:lvlText w:val="•"/>
      <w:lvlJc w:val="left"/>
      <w:pPr>
        <w:ind w:left="5102" w:hanging="360"/>
      </w:pPr>
      <w:rPr>
        <w:rFonts w:hint="default"/>
        <w:lang w:val="en-GB" w:eastAsia="en-GB" w:bidi="en-GB"/>
      </w:rPr>
    </w:lvl>
    <w:lvl w:ilvl="5" w:tplc="B82AC12A">
      <w:numFmt w:val="bullet"/>
      <w:lvlText w:val="•"/>
      <w:lvlJc w:val="left"/>
      <w:pPr>
        <w:ind w:left="6073" w:hanging="360"/>
      </w:pPr>
      <w:rPr>
        <w:rFonts w:hint="default"/>
        <w:lang w:val="en-GB" w:eastAsia="en-GB" w:bidi="en-GB"/>
      </w:rPr>
    </w:lvl>
    <w:lvl w:ilvl="6" w:tplc="DBAC1658">
      <w:numFmt w:val="bullet"/>
      <w:lvlText w:val="•"/>
      <w:lvlJc w:val="left"/>
      <w:pPr>
        <w:ind w:left="7043" w:hanging="360"/>
      </w:pPr>
      <w:rPr>
        <w:rFonts w:hint="default"/>
        <w:lang w:val="en-GB" w:eastAsia="en-GB" w:bidi="en-GB"/>
      </w:rPr>
    </w:lvl>
    <w:lvl w:ilvl="7" w:tplc="A796C09C">
      <w:numFmt w:val="bullet"/>
      <w:lvlText w:val="•"/>
      <w:lvlJc w:val="left"/>
      <w:pPr>
        <w:ind w:left="8014" w:hanging="360"/>
      </w:pPr>
      <w:rPr>
        <w:rFonts w:hint="default"/>
        <w:lang w:val="en-GB" w:eastAsia="en-GB" w:bidi="en-GB"/>
      </w:rPr>
    </w:lvl>
    <w:lvl w:ilvl="8" w:tplc="934A146C">
      <w:numFmt w:val="bullet"/>
      <w:lvlText w:val="•"/>
      <w:lvlJc w:val="left"/>
      <w:pPr>
        <w:ind w:left="8985" w:hanging="360"/>
      </w:pPr>
      <w:rPr>
        <w:rFonts w:hint="default"/>
        <w:lang w:val="en-GB" w:eastAsia="en-GB" w:bidi="en-GB"/>
      </w:rPr>
    </w:lvl>
  </w:abstractNum>
  <w:abstractNum w:abstractNumId="1" w15:restartNumberingAfterBreak="0">
    <w:nsid w:val="59CB180F"/>
    <w:multiLevelType w:val="hybridMultilevel"/>
    <w:tmpl w:val="435C867A"/>
    <w:lvl w:ilvl="0" w:tplc="7E38AC46">
      <w:start w:val="1"/>
      <w:numFmt w:val="decimal"/>
      <w:lvlText w:val="%1."/>
      <w:lvlJc w:val="left"/>
      <w:pPr>
        <w:ind w:left="1206" w:hanging="363"/>
        <w:jc w:val="left"/>
      </w:pPr>
      <w:rPr>
        <w:rFonts w:ascii="Arial" w:eastAsia="Arial" w:hAnsi="Arial" w:cs="Arial" w:hint="default"/>
        <w:spacing w:val="-1"/>
        <w:w w:val="100"/>
        <w:sz w:val="22"/>
        <w:szCs w:val="22"/>
        <w:lang w:val="en-GB" w:eastAsia="en-GB" w:bidi="en-GB"/>
      </w:rPr>
    </w:lvl>
    <w:lvl w:ilvl="1" w:tplc="8E5A9CBC">
      <w:numFmt w:val="bullet"/>
      <w:lvlText w:val="•"/>
      <w:lvlJc w:val="left"/>
      <w:pPr>
        <w:ind w:left="2172" w:hanging="363"/>
      </w:pPr>
      <w:rPr>
        <w:rFonts w:hint="default"/>
        <w:lang w:val="en-GB" w:eastAsia="en-GB" w:bidi="en-GB"/>
      </w:rPr>
    </w:lvl>
    <w:lvl w:ilvl="2" w:tplc="86CCAAD0">
      <w:numFmt w:val="bullet"/>
      <w:lvlText w:val="•"/>
      <w:lvlJc w:val="left"/>
      <w:pPr>
        <w:ind w:left="3145" w:hanging="363"/>
      </w:pPr>
      <w:rPr>
        <w:rFonts w:hint="default"/>
        <w:lang w:val="en-GB" w:eastAsia="en-GB" w:bidi="en-GB"/>
      </w:rPr>
    </w:lvl>
    <w:lvl w:ilvl="3" w:tplc="79401D56">
      <w:numFmt w:val="bullet"/>
      <w:lvlText w:val="•"/>
      <w:lvlJc w:val="left"/>
      <w:pPr>
        <w:ind w:left="4117" w:hanging="363"/>
      </w:pPr>
      <w:rPr>
        <w:rFonts w:hint="default"/>
        <w:lang w:val="en-GB" w:eastAsia="en-GB" w:bidi="en-GB"/>
      </w:rPr>
    </w:lvl>
    <w:lvl w:ilvl="4" w:tplc="F1EC8134">
      <w:numFmt w:val="bullet"/>
      <w:lvlText w:val="•"/>
      <w:lvlJc w:val="left"/>
      <w:pPr>
        <w:ind w:left="5090" w:hanging="363"/>
      </w:pPr>
      <w:rPr>
        <w:rFonts w:hint="default"/>
        <w:lang w:val="en-GB" w:eastAsia="en-GB" w:bidi="en-GB"/>
      </w:rPr>
    </w:lvl>
    <w:lvl w:ilvl="5" w:tplc="27625872">
      <w:numFmt w:val="bullet"/>
      <w:lvlText w:val="•"/>
      <w:lvlJc w:val="left"/>
      <w:pPr>
        <w:ind w:left="6063" w:hanging="363"/>
      </w:pPr>
      <w:rPr>
        <w:rFonts w:hint="default"/>
        <w:lang w:val="en-GB" w:eastAsia="en-GB" w:bidi="en-GB"/>
      </w:rPr>
    </w:lvl>
    <w:lvl w:ilvl="6" w:tplc="90266D86">
      <w:numFmt w:val="bullet"/>
      <w:lvlText w:val="•"/>
      <w:lvlJc w:val="left"/>
      <w:pPr>
        <w:ind w:left="7035" w:hanging="363"/>
      </w:pPr>
      <w:rPr>
        <w:rFonts w:hint="default"/>
        <w:lang w:val="en-GB" w:eastAsia="en-GB" w:bidi="en-GB"/>
      </w:rPr>
    </w:lvl>
    <w:lvl w:ilvl="7" w:tplc="266A3206">
      <w:numFmt w:val="bullet"/>
      <w:lvlText w:val="•"/>
      <w:lvlJc w:val="left"/>
      <w:pPr>
        <w:ind w:left="8008" w:hanging="363"/>
      </w:pPr>
      <w:rPr>
        <w:rFonts w:hint="default"/>
        <w:lang w:val="en-GB" w:eastAsia="en-GB" w:bidi="en-GB"/>
      </w:rPr>
    </w:lvl>
    <w:lvl w:ilvl="8" w:tplc="652499B8">
      <w:numFmt w:val="bullet"/>
      <w:lvlText w:val="•"/>
      <w:lvlJc w:val="left"/>
      <w:pPr>
        <w:ind w:left="8981" w:hanging="363"/>
      </w:pPr>
      <w:rPr>
        <w:rFonts w:hint="default"/>
        <w:lang w:val="en-GB" w:eastAsia="en-GB" w:bidi="en-GB"/>
      </w:rPr>
    </w:lvl>
  </w:abstractNum>
  <w:abstractNum w:abstractNumId="2" w15:restartNumberingAfterBreak="0">
    <w:nsid w:val="5CA72BF7"/>
    <w:multiLevelType w:val="hybridMultilevel"/>
    <w:tmpl w:val="AC5CB5B2"/>
    <w:lvl w:ilvl="0" w:tplc="15E09B16">
      <w:start w:val="1"/>
      <w:numFmt w:val="decimal"/>
      <w:lvlText w:val="%1."/>
      <w:lvlJc w:val="left"/>
      <w:pPr>
        <w:ind w:left="1213" w:hanging="360"/>
        <w:jc w:val="left"/>
      </w:pPr>
      <w:rPr>
        <w:rFonts w:ascii="Arial" w:eastAsia="Arial" w:hAnsi="Arial" w:cs="Arial" w:hint="default"/>
        <w:spacing w:val="-1"/>
        <w:w w:val="100"/>
        <w:sz w:val="22"/>
        <w:szCs w:val="22"/>
        <w:lang w:val="en-GB" w:eastAsia="en-GB" w:bidi="en-GB"/>
      </w:rPr>
    </w:lvl>
    <w:lvl w:ilvl="1" w:tplc="24763B50">
      <w:numFmt w:val="bullet"/>
      <w:lvlText w:val="•"/>
      <w:lvlJc w:val="left"/>
      <w:pPr>
        <w:ind w:left="2190" w:hanging="360"/>
      </w:pPr>
      <w:rPr>
        <w:rFonts w:hint="default"/>
        <w:lang w:val="en-GB" w:eastAsia="en-GB" w:bidi="en-GB"/>
      </w:rPr>
    </w:lvl>
    <w:lvl w:ilvl="2" w:tplc="B7360ADC">
      <w:numFmt w:val="bullet"/>
      <w:lvlText w:val="•"/>
      <w:lvlJc w:val="left"/>
      <w:pPr>
        <w:ind w:left="3161" w:hanging="360"/>
      </w:pPr>
      <w:rPr>
        <w:rFonts w:hint="default"/>
        <w:lang w:val="en-GB" w:eastAsia="en-GB" w:bidi="en-GB"/>
      </w:rPr>
    </w:lvl>
    <w:lvl w:ilvl="3" w:tplc="E68AE1D8">
      <w:numFmt w:val="bullet"/>
      <w:lvlText w:val="•"/>
      <w:lvlJc w:val="left"/>
      <w:pPr>
        <w:ind w:left="4131" w:hanging="360"/>
      </w:pPr>
      <w:rPr>
        <w:rFonts w:hint="default"/>
        <w:lang w:val="en-GB" w:eastAsia="en-GB" w:bidi="en-GB"/>
      </w:rPr>
    </w:lvl>
    <w:lvl w:ilvl="4" w:tplc="C73620AE">
      <w:numFmt w:val="bullet"/>
      <w:lvlText w:val="•"/>
      <w:lvlJc w:val="left"/>
      <w:pPr>
        <w:ind w:left="5102" w:hanging="360"/>
      </w:pPr>
      <w:rPr>
        <w:rFonts w:hint="default"/>
        <w:lang w:val="en-GB" w:eastAsia="en-GB" w:bidi="en-GB"/>
      </w:rPr>
    </w:lvl>
    <w:lvl w:ilvl="5" w:tplc="37587CC2">
      <w:numFmt w:val="bullet"/>
      <w:lvlText w:val="•"/>
      <w:lvlJc w:val="left"/>
      <w:pPr>
        <w:ind w:left="6073" w:hanging="360"/>
      </w:pPr>
      <w:rPr>
        <w:rFonts w:hint="default"/>
        <w:lang w:val="en-GB" w:eastAsia="en-GB" w:bidi="en-GB"/>
      </w:rPr>
    </w:lvl>
    <w:lvl w:ilvl="6" w:tplc="BDF60E28">
      <w:numFmt w:val="bullet"/>
      <w:lvlText w:val="•"/>
      <w:lvlJc w:val="left"/>
      <w:pPr>
        <w:ind w:left="7043" w:hanging="360"/>
      </w:pPr>
      <w:rPr>
        <w:rFonts w:hint="default"/>
        <w:lang w:val="en-GB" w:eastAsia="en-GB" w:bidi="en-GB"/>
      </w:rPr>
    </w:lvl>
    <w:lvl w:ilvl="7" w:tplc="59EE6FFE">
      <w:numFmt w:val="bullet"/>
      <w:lvlText w:val="•"/>
      <w:lvlJc w:val="left"/>
      <w:pPr>
        <w:ind w:left="8014" w:hanging="360"/>
      </w:pPr>
      <w:rPr>
        <w:rFonts w:hint="default"/>
        <w:lang w:val="en-GB" w:eastAsia="en-GB" w:bidi="en-GB"/>
      </w:rPr>
    </w:lvl>
    <w:lvl w:ilvl="8" w:tplc="E04C707E">
      <w:numFmt w:val="bullet"/>
      <w:lvlText w:val="•"/>
      <w:lvlJc w:val="left"/>
      <w:pPr>
        <w:ind w:left="8985" w:hanging="360"/>
      </w:pPr>
      <w:rPr>
        <w:rFonts w:hint="default"/>
        <w:lang w:val="en-GB" w:eastAsia="en-GB" w:bidi="en-GB"/>
      </w:rPr>
    </w:lvl>
  </w:abstractNum>
  <w:abstractNum w:abstractNumId="3" w15:restartNumberingAfterBreak="0">
    <w:nsid w:val="6617551D"/>
    <w:multiLevelType w:val="hybridMultilevel"/>
    <w:tmpl w:val="06F68E1E"/>
    <w:lvl w:ilvl="0" w:tplc="9CAE6182">
      <w:numFmt w:val="bullet"/>
      <w:lvlText w:val=""/>
      <w:lvlJc w:val="left"/>
      <w:pPr>
        <w:ind w:left="1201" w:hanging="284"/>
      </w:pPr>
      <w:rPr>
        <w:rFonts w:ascii="Symbol" w:eastAsia="Symbol" w:hAnsi="Symbol" w:cs="Symbol" w:hint="default"/>
        <w:w w:val="100"/>
        <w:sz w:val="22"/>
        <w:szCs w:val="22"/>
        <w:lang w:val="en-GB" w:eastAsia="en-GB" w:bidi="en-GB"/>
      </w:rPr>
    </w:lvl>
    <w:lvl w:ilvl="1" w:tplc="0CDA7638">
      <w:numFmt w:val="bullet"/>
      <w:lvlText w:val="o"/>
      <w:lvlJc w:val="left"/>
      <w:pPr>
        <w:ind w:left="2293" w:hanging="586"/>
      </w:pPr>
      <w:rPr>
        <w:rFonts w:ascii="Courier New" w:eastAsia="Courier New" w:hAnsi="Courier New" w:cs="Courier New" w:hint="default"/>
        <w:w w:val="100"/>
        <w:sz w:val="22"/>
        <w:szCs w:val="22"/>
        <w:lang w:val="en-GB" w:eastAsia="en-GB" w:bidi="en-GB"/>
      </w:rPr>
    </w:lvl>
    <w:lvl w:ilvl="2" w:tplc="CE423962">
      <w:numFmt w:val="bullet"/>
      <w:lvlText w:val="•"/>
      <w:lvlJc w:val="left"/>
      <w:pPr>
        <w:ind w:left="3258" w:hanging="586"/>
      </w:pPr>
      <w:rPr>
        <w:rFonts w:hint="default"/>
        <w:lang w:val="en-GB" w:eastAsia="en-GB" w:bidi="en-GB"/>
      </w:rPr>
    </w:lvl>
    <w:lvl w:ilvl="3" w:tplc="CB2017C2">
      <w:numFmt w:val="bullet"/>
      <w:lvlText w:val="•"/>
      <w:lvlJc w:val="left"/>
      <w:pPr>
        <w:ind w:left="4216" w:hanging="586"/>
      </w:pPr>
      <w:rPr>
        <w:rFonts w:hint="default"/>
        <w:lang w:val="en-GB" w:eastAsia="en-GB" w:bidi="en-GB"/>
      </w:rPr>
    </w:lvl>
    <w:lvl w:ilvl="4" w:tplc="D834D648">
      <w:numFmt w:val="bullet"/>
      <w:lvlText w:val="•"/>
      <w:lvlJc w:val="left"/>
      <w:pPr>
        <w:ind w:left="5175" w:hanging="586"/>
      </w:pPr>
      <w:rPr>
        <w:rFonts w:hint="default"/>
        <w:lang w:val="en-GB" w:eastAsia="en-GB" w:bidi="en-GB"/>
      </w:rPr>
    </w:lvl>
    <w:lvl w:ilvl="5" w:tplc="416C3654">
      <w:numFmt w:val="bullet"/>
      <w:lvlText w:val="•"/>
      <w:lvlJc w:val="left"/>
      <w:pPr>
        <w:ind w:left="6133" w:hanging="586"/>
      </w:pPr>
      <w:rPr>
        <w:rFonts w:hint="default"/>
        <w:lang w:val="en-GB" w:eastAsia="en-GB" w:bidi="en-GB"/>
      </w:rPr>
    </w:lvl>
    <w:lvl w:ilvl="6" w:tplc="A0F0B812">
      <w:numFmt w:val="bullet"/>
      <w:lvlText w:val="•"/>
      <w:lvlJc w:val="left"/>
      <w:pPr>
        <w:ind w:left="7092" w:hanging="586"/>
      </w:pPr>
      <w:rPr>
        <w:rFonts w:hint="default"/>
        <w:lang w:val="en-GB" w:eastAsia="en-GB" w:bidi="en-GB"/>
      </w:rPr>
    </w:lvl>
    <w:lvl w:ilvl="7" w:tplc="32F8A7E0">
      <w:numFmt w:val="bullet"/>
      <w:lvlText w:val="•"/>
      <w:lvlJc w:val="left"/>
      <w:pPr>
        <w:ind w:left="8050" w:hanging="586"/>
      </w:pPr>
      <w:rPr>
        <w:rFonts w:hint="default"/>
        <w:lang w:val="en-GB" w:eastAsia="en-GB" w:bidi="en-GB"/>
      </w:rPr>
    </w:lvl>
    <w:lvl w:ilvl="8" w:tplc="ED92B944">
      <w:numFmt w:val="bullet"/>
      <w:lvlText w:val="•"/>
      <w:lvlJc w:val="left"/>
      <w:pPr>
        <w:ind w:left="9009" w:hanging="586"/>
      </w:pPr>
      <w:rPr>
        <w:rFonts w:hint="default"/>
        <w:lang w:val="en-GB" w:eastAsia="en-GB" w:bidi="en-GB"/>
      </w:rPr>
    </w:lvl>
  </w:abstractNum>
  <w:abstractNum w:abstractNumId="4" w15:restartNumberingAfterBreak="0">
    <w:nsid w:val="7B314E6A"/>
    <w:multiLevelType w:val="hybridMultilevel"/>
    <w:tmpl w:val="1E2839C8"/>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D05"/>
    <w:rsid w:val="000A5E73"/>
    <w:rsid w:val="00176355"/>
    <w:rsid w:val="00237543"/>
    <w:rsid w:val="0029604B"/>
    <w:rsid w:val="00297723"/>
    <w:rsid w:val="002C4AC0"/>
    <w:rsid w:val="00316D4A"/>
    <w:rsid w:val="00505E9C"/>
    <w:rsid w:val="00551856"/>
    <w:rsid w:val="006C02FF"/>
    <w:rsid w:val="0078314B"/>
    <w:rsid w:val="007D1D05"/>
    <w:rsid w:val="00834447"/>
    <w:rsid w:val="009B461D"/>
    <w:rsid w:val="00A04974"/>
    <w:rsid w:val="00A42D0B"/>
    <w:rsid w:val="00BB049F"/>
    <w:rsid w:val="00C85DC4"/>
    <w:rsid w:val="00D85940"/>
    <w:rsid w:val="00FE0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EA2B3"/>
  <w15:docId w15:val="{2EEA741C-11CB-4907-BC93-5393D3A3C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49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01" w:hanging="425"/>
    </w:pPr>
  </w:style>
  <w:style w:type="paragraph" w:customStyle="1" w:styleId="TableParagraph">
    <w:name w:val="Table Paragraph"/>
    <w:basedOn w:val="Normal"/>
    <w:uiPriority w:val="1"/>
    <w:qFormat/>
  </w:style>
  <w:style w:type="table" w:styleId="TableGrid">
    <w:name w:val="Table Grid"/>
    <w:basedOn w:val="TableNormal"/>
    <w:uiPriority w:val="39"/>
    <w:rsid w:val="00FE0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0BC7"/>
    <w:pPr>
      <w:tabs>
        <w:tab w:val="center" w:pos="4513"/>
        <w:tab w:val="right" w:pos="9026"/>
      </w:tabs>
    </w:pPr>
  </w:style>
  <w:style w:type="character" w:customStyle="1" w:styleId="HeaderChar">
    <w:name w:val="Header Char"/>
    <w:basedOn w:val="DefaultParagraphFont"/>
    <w:link w:val="Header"/>
    <w:uiPriority w:val="99"/>
    <w:rsid w:val="00FE0BC7"/>
    <w:rPr>
      <w:rFonts w:ascii="Arial" w:eastAsia="Arial" w:hAnsi="Arial" w:cs="Arial"/>
      <w:lang w:val="en-GB" w:eastAsia="en-GB" w:bidi="en-GB"/>
    </w:rPr>
  </w:style>
  <w:style w:type="paragraph" w:styleId="Footer">
    <w:name w:val="footer"/>
    <w:basedOn w:val="Normal"/>
    <w:link w:val="FooterChar"/>
    <w:uiPriority w:val="99"/>
    <w:unhideWhenUsed/>
    <w:rsid w:val="00FE0BC7"/>
    <w:pPr>
      <w:tabs>
        <w:tab w:val="center" w:pos="4513"/>
        <w:tab w:val="right" w:pos="9026"/>
      </w:tabs>
    </w:pPr>
  </w:style>
  <w:style w:type="character" w:customStyle="1" w:styleId="FooterChar">
    <w:name w:val="Footer Char"/>
    <w:basedOn w:val="DefaultParagraphFont"/>
    <w:link w:val="Footer"/>
    <w:uiPriority w:val="99"/>
    <w:rsid w:val="00FE0BC7"/>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11</Pages>
  <Words>2551</Words>
  <Characters>14543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Guidance on the use of school funding for High Needs Pupils</vt:lpstr>
    </vt:vector>
  </TitlesOfParts>
  <Company/>
  <LinksUpToDate>false</LinksUpToDate>
  <CharactersWithSpaces>17060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the use of school funding for High Needs Pupils</dc:title>
  <dc:creator>Chris Parkes</dc:creator>
  <cp:lastModifiedBy>Monica Wheater</cp:lastModifiedBy>
  <cp:revision>11</cp:revision>
  <dcterms:created xsi:type="dcterms:W3CDTF">2021-04-09T13:21:00Z</dcterms:created>
  <dcterms:modified xsi:type="dcterms:W3CDTF">2021-04-09T14:11:00Z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2019-05-21T00:00:00Z</vt:filetime>
  </property>
  <property fmtid="{D5CDD505-2E9C-101B-9397-08002B2CF9AE}" pid="3" name="Creator">
    <vt:lpwstr>Microsoft® Word 2016</vt:lpwstr>
  </property>
  <property fmtid="{D5CDD505-2E9C-101B-9397-08002B2CF9AE}" pid="4" name="LastSaved">
    <vt:filetime>2021-04-09T00:00:00Z</vt:filetime>
  </property>
</Properties>
</file>