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8B98" w14:textId="77777777" w:rsidR="00E40C5D" w:rsidRDefault="00E40C5D" w:rsidP="00320A9C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320A9C">
        <w:rPr>
          <w:rFonts w:ascii="Arial" w:eastAsia="Calibri" w:hAnsi="Arial" w:cs="Arial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 wp14:anchorId="6C4B1C9B" wp14:editId="18954ADD">
            <wp:simplePos x="0" y="0"/>
            <wp:positionH relativeFrom="column">
              <wp:posOffset>-197485</wp:posOffset>
            </wp:positionH>
            <wp:positionV relativeFrom="paragraph">
              <wp:posOffset>114300</wp:posOffset>
            </wp:positionV>
            <wp:extent cx="143764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180" y="21455"/>
                <wp:lineTo x="211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A2B86" w14:textId="77777777" w:rsidR="00E40C5D" w:rsidRDefault="00E40C5D" w:rsidP="00320A9C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u w:val="single"/>
        </w:rPr>
      </w:pPr>
    </w:p>
    <w:p w14:paraId="75147D55" w14:textId="77777777" w:rsidR="00320A9C" w:rsidRPr="00320A9C" w:rsidRDefault="00320A9C" w:rsidP="00320A9C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320A9C">
        <w:rPr>
          <w:rFonts w:ascii="Arial" w:hAnsi="Arial" w:cs="Arial"/>
          <w:b/>
          <w:sz w:val="28"/>
          <w:szCs w:val="28"/>
          <w:u w:val="single"/>
        </w:rPr>
        <w:t>Redcar and Cleveland Borough Council</w:t>
      </w:r>
    </w:p>
    <w:p w14:paraId="2E1914ED" w14:textId="77777777" w:rsidR="00320A9C" w:rsidRDefault="00320A9C" w:rsidP="00320A9C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14:paraId="4664FB24" w14:textId="7D01539F" w:rsidR="00320A9C" w:rsidRDefault="00320A9C" w:rsidP="00320A9C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320A9C">
        <w:rPr>
          <w:rFonts w:ascii="Arial" w:hAnsi="Arial" w:cs="Arial"/>
          <w:b/>
          <w:sz w:val="28"/>
          <w:szCs w:val="28"/>
          <w:u w:val="single"/>
        </w:rPr>
        <w:t>Multi-agency Education, Health and Care Panel</w:t>
      </w:r>
    </w:p>
    <w:p w14:paraId="36F1E769" w14:textId="24C53F8E" w:rsidR="00C87AF7" w:rsidRPr="00320A9C" w:rsidRDefault="00C87AF7" w:rsidP="00320A9C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C87AF7">
        <w:rPr>
          <w:rFonts w:ascii="Arial" w:hAnsi="Arial" w:cs="Arial"/>
          <w:b/>
          <w:sz w:val="28"/>
          <w:szCs w:val="28"/>
          <w:u w:val="single"/>
        </w:rPr>
        <w:t xml:space="preserve">Terms of Reference </w:t>
      </w:r>
    </w:p>
    <w:p w14:paraId="2B03775C" w14:textId="77777777" w:rsidR="00320A9C" w:rsidRPr="00320A9C" w:rsidRDefault="00320A9C" w:rsidP="00247E08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6A443918" w14:textId="2ADD4E1C" w:rsidR="00B54235" w:rsidRDefault="00B54235" w:rsidP="00CA6058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8425"/>
      </w:tblGrid>
      <w:tr w:rsidR="00023863" w14:paraId="0CFA646A" w14:textId="77777777" w:rsidTr="00396536">
        <w:tc>
          <w:tcPr>
            <w:tcW w:w="1769" w:type="dxa"/>
            <w:shd w:val="clear" w:color="auto" w:fill="D9D9D9" w:themeFill="background1" w:themeFillShade="D9"/>
          </w:tcPr>
          <w:p w14:paraId="08FBAE7E" w14:textId="59B82D7B" w:rsidR="00023863" w:rsidRPr="00023863" w:rsidRDefault="00023863" w:rsidP="00CA6058">
            <w:pPr>
              <w:jc w:val="both"/>
              <w:rPr>
                <w:rFonts w:ascii="Arial" w:hAnsi="Arial" w:cs="Arial"/>
                <w:b/>
                <w:bCs/>
              </w:rPr>
            </w:pPr>
            <w:r w:rsidRPr="00023863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8425" w:type="dxa"/>
            <w:shd w:val="clear" w:color="auto" w:fill="D9D9D9" w:themeFill="background1" w:themeFillShade="D9"/>
          </w:tcPr>
          <w:p w14:paraId="006A057F" w14:textId="16915683" w:rsidR="00C87AF7" w:rsidRDefault="00023863" w:rsidP="00CA6058">
            <w:pPr>
              <w:jc w:val="both"/>
              <w:rPr>
                <w:rFonts w:ascii="Arial" w:hAnsi="Arial" w:cs="Arial"/>
                <w:b/>
                <w:bCs/>
              </w:rPr>
            </w:pPr>
            <w:r w:rsidRPr="00ED635D">
              <w:rPr>
                <w:rFonts w:ascii="Arial" w:hAnsi="Arial" w:cs="Arial"/>
                <w:b/>
                <w:bCs/>
              </w:rPr>
              <w:t>To ensure that Redcar and Cleveland Local Authority</w:t>
            </w:r>
            <w:r w:rsidR="00C87AF7">
              <w:rPr>
                <w:rFonts w:ascii="Arial" w:hAnsi="Arial" w:cs="Arial"/>
                <w:b/>
                <w:bCs/>
              </w:rPr>
              <w:t>’s</w:t>
            </w:r>
            <w:r w:rsidRPr="00ED635D">
              <w:rPr>
                <w:rFonts w:ascii="Arial" w:hAnsi="Arial" w:cs="Arial"/>
                <w:b/>
                <w:bCs/>
              </w:rPr>
              <w:t xml:space="preserve"> processes </w:t>
            </w:r>
            <w:r w:rsidR="00C87AF7">
              <w:rPr>
                <w:rFonts w:ascii="Arial" w:hAnsi="Arial" w:cs="Arial"/>
                <w:b/>
                <w:bCs/>
              </w:rPr>
              <w:t xml:space="preserve">regarding </w:t>
            </w:r>
            <w:r w:rsidR="00DF1401">
              <w:rPr>
                <w:rFonts w:ascii="Arial" w:hAnsi="Arial" w:cs="Arial"/>
                <w:b/>
                <w:bCs/>
              </w:rPr>
              <w:t xml:space="preserve">considering </w:t>
            </w:r>
            <w:r w:rsidR="00C87AF7">
              <w:rPr>
                <w:rFonts w:ascii="Arial" w:hAnsi="Arial" w:cs="Arial"/>
                <w:b/>
                <w:bCs/>
              </w:rPr>
              <w:t>requests for an Education, Health and Care assessment</w:t>
            </w:r>
            <w:r w:rsidR="003A64C8">
              <w:rPr>
                <w:rFonts w:ascii="Arial" w:hAnsi="Arial" w:cs="Arial"/>
                <w:b/>
                <w:bCs/>
              </w:rPr>
              <w:t xml:space="preserve">, and </w:t>
            </w:r>
            <w:r w:rsidR="00E06E19">
              <w:rPr>
                <w:rFonts w:ascii="Arial" w:hAnsi="Arial" w:cs="Arial"/>
                <w:b/>
                <w:bCs/>
              </w:rPr>
              <w:t>agreeing to</w:t>
            </w:r>
            <w:r w:rsidR="003A64C8">
              <w:rPr>
                <w:rFonts w:ascii="Arial" w:hAnsi="Arial" w:cs="Arial"/>
                <w:b/>
                <w:bCs/>
              </w:rPr>
              <w:t xml:space="preserve"> an Education, Health and Care Plan </w:t>
            </w:r>
            <w:r w:rsidR="00C87AF7">
              <w:rPr>
                <w:rFonts w:ascii="Arial" w:hAnsi="Arial" w:cs="Arial"/>
                <w:b/>
                <w:bCs/>
              </w:rPr>
              <w:t xml:space="preserve">are </w:t>
            </w:r>
            <w:r w:rsidRPr="00ED635D">
              <w:rPr>
                <w:rFonts w:ascii="Arial" w:hAnsi="Arial" w:cs="Arial"/>
                <w:b/>
                <w:bCs/>
              </w:rPr>
              <w:t xml:space="preserve">transparent, </w:t>
            </w:r>
            <w:r w:rsidR="00834181" w:rsidRPr="00ED635D">
              <w:rPr>
                <w:rFonts w:ascii="Arial" w:hAnsi="Arial" w:cs="Arial"/>
                <w:b/>
                <w:bCs/>
              </w:rPr>
              <w:t>consistent,</w:t>
            </w:r>
            <w:r w:rsidRPr="00ED635D">
              <w:rPr>
                <w:rFonts w:ascii="Arial" w:hAnsi="Arial" w:cs="Arial"/>
                <w:b/>
                <w:bCs/>
              </w:rPr>
              <w:t xml:space="preserve"> and fully compliant with the </w:t>
            </w:r>
            <w:r w:rsidR="003A64C8">
              <w:rPr>
                <w:rFonts w:ascii="Arial" w:hAnsi="Arial" w:cs="Arial"/>
                <w:b/>
                <w:bCs/>
              </w:rPr>
              <w:t xml:space="preserve">requirements of the </w:t>
            </w:r>
            <w:r w:rsidRPr="00ED635D">
              <w:rPr>
                <w:rFonts w:ascii="Arial" w:hAnsi="Arial" w:cs="Arial"/>
                <w:b/>
                <w:bCs/>
              </w:rPr>
              <w:t>Children and Families Act (2014) and the Special Educational Needs and Disability Code of Practice: 0– 25 (2015)</w:t>
            </w:r>
            <w:r w:rsidR="00C87AF7">
              <w:rPr>
                <w:rFonts w:ascii="Arial" w:hAnsi="Arial" w:cs="Arial"/>
                <w:b/>
                <w:bCs/>
              </w:rPr>
              <w:t>.</w:t>
            </w:r>
          </w:p>
          <w:p w14:paraId="5690D2F8" w14:textId="11BB2976" w:rsidR="00023863" w:rsidRDefault="00023863" w:rsidP="003A64C8">
            <w:pPr>
              <w:jc w:val="both"/>
              <w:rPr>
                <w:rFonts w:ascii="Arial" w:hAnsi="Arial" w:cs="Arial"/>
              </w:rPr>
            </w:pPr>
          </w:p>
        </w:tc>
      </w:tr>
      <w:tr w:rsidR="003A64C8" w14:paraId="4FE85A63" w14:textId="77777777" w:rsidTr="00381FF0">
        <w:trPr>
          <w:trHeight w:val="3086"/>
        </w:trPr>
        <w:tc>
          <w:tcPr>
            <w:tcW w:w="1769" w:type="dxa"/>
            <w:shd w:val="clear" w:color="auto" w:fill="D9D9D9" w:themeFill="background1" w:themeFillShade="D9"/>
          </w:tcPr>
          <w:p w14:paraId="7CEAF4B2" w14:textId="10B3374C" w:rsidR="003A64C8" w:rsidRPr="00023863" w:rsidRDefault="003A64C8" w:rsidP="00CA605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Membership</w:t>
            </w:r>
          </w:p>
        </w:tc>
        <w:tc>
          <w:tcPr>
            <w:tcW w:w="8425" w:type="dxa"/>
          </w:tcPr>
          <w:p w14:paraId="26F0D51B" w14:textId="686E4F7C" w:rsidR="003A64C8" w:rsidRPr="00023863" w:rsidRDefault="003A64C8" w:rsidP="00CA6058">
            <w:pPr>
              <w:jc w:val="both"/>
              <w:rPr>
                <w:rFonts w:ascii="Arial" w:hAnsi="Arial" w:cs="Arial"/>
                <w:b/>
                <w:bCs/>
              </w:rPr>
            </w:pPr>
            <w:r w:rsidRPr="00023863">
              <w:rPr>
                <w:rFonts w:ascii="Arial" w:hAnsi="Arial" w:cs="Arial"/>
                <w:b/>
                <w:bCs/>
              </w:rPr>
              <w:t>Chair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0066C9F7" w14:textId="24D1174A" w:rsidR="001A6F12" w:rsidRDefault="003A64C8" w:rsidP="00CA60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  <w:r w:rsidR="008E2652">
              <w:rPr>
                <w:rFonts w:ascii="Arial" w:hAnsi="Arial" w:cs="Arial"/>
              </w:rPr>
              <w:t>atutory</w:t>
            </w:r>
            <w:r>
              <w:rPr>
                <w:rFonts w:ascii="Arial" w:hAnsi="Arial" w:cs="Arial"/>
              </w:rPr>
              <w:t xml:space="preserve"> SEND Team Manager</w:t>
            </w:r>
            <w:r w:rsidR="001A6F12">
              <w:rPr>
                <w:rFonts w:ascii="Arial" w:hAnsi="Arial" w:cs="Arial"/>
              </w:rPr>
              <w:t xml:space="preserve"> </w:t>
            </w:r>
          </w:p>
          <w:p w14:paraId="61773F86" w14:textId="6FC470FA" w:rsidR="00910478" w:rsidRDefault="00910478" w:rsidP="00CA60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  <w:p w14:paraId="04774416" w14:textId="39F55A50" w:rsidR="001A6F12" w:rsidRDefault="001A6F12" w:rsidP="00CA60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Lead Officer</w:t>
            </w:r>
          </w:p>
          <w:p w14:paraId="038ACC6A" w14:textId="77777777" w:rsidR="003A64C8" w:rsidRPr="00023863" w:rsidRDefault="003A64C8" w:rsidP="003A64C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EF78279" w14:textId="01E7FB9A" w:rsidR="003A64C8" w:rsidRDefault="003A64C8" w:rsidP="00CA6058">
            <w:pPr>
              <w:jc w:val="both"/>
              <w:rPr>
                <w:rFonts w:ascii="Arial" w:hAnsi="Arial" w:cs="Arial"/>
              </w:rPr>
            </w:pPr>
            <w:r w:rsidRPr="00023863">
              <w:rPr>
                <w:rFonts w:ascii="Arial" w:hAnsi="Arial" w:cs="Arial"/>
                <w:b/>
                <w:bCs/>
              </w:rPr>
              <w:t>Service Representatives:</w:t>
            </w:r>
          </w:p>
          <w:p w14:paraId="52CD995B" w14:textId="1AE892DE" w:rsidR="00910478" w:rsidRDefault="00910478" w:rsidP="00CA60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Educational Psychologist/Senior EP</w:t>
            </w:r>
          </w:p>
          <w:p w14:paraId="383A0211" w14:textId="5E2F2C91" w:rsidR="003A64C8" w:rsidRDefault="003A64C8" w:rsidP="00CA60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 Care Manager </w:t>
            </w:r>
            <w:r w:rsidR="008D2C82">
              <w:rPr>
                <w:rFonts w:ascii="Arial" w:hAnsi="Arial" w:cs="Arial"/>
              </w:rPr>
              <w:t>(Children with Disabilities and Safeguarding)</w:t>
            </w:r>
            <w:r>
              <w:rPr>
                <w:rFonts w:ascii="Arial" w:hAnsi="Arial" w:cs="Arial"/>
              </w:rPr>
              <w:t xml:space="preserve"> </w:t>
            </w:r>
          </w:p>
          <w:p w14:paraId="57C391E3" w14:textId="1B6DFB90" w:rsidR="00346ACE" w:rsidRPr="00346ACE" w:rsidRDefault="00346ACE" w:rsidP="00CA60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Designated Clinical Officer NENC ICB</w:t>
            </w:r>
          </w:p>
          <w:p w14:paraId="47AFE2FA" w14:textId="77777777" w:rsidR="003A64C8" w:rsidRDefault="003A64C8" w:rsidP="00CA60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CAMHS Manager (Redcar)</w:t>
            </w:r>
          </w:p>
          <w:p w14:paraId="0FBA9F13" w14:textId="72828952" w:rsidR="00346ACE" w:rsidRDefault="00346ACE" w:rsidP="00CA60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School Headteacher</w:t>
            </w:r>
          </w:p>
          <w:p w14:paraId="7FA0E154" w14:textId="77777777" w:rsidR="00E14551" w:rsidRDefault="00E14551" w:rsidP="00CA6058">
            <w:pPr>
              <w:jc w:val="both"/>
              <w:rPr>
                <w:rFonts w:ascii="Arial" w:hAnsi="Arial" w:cs="Arial"/>
              </w:rPr>
            </w:pPr>
          </w:p>
          <w:p w14:paraId="1756EBED" w14:textId="1A8C130A" w:rsidR="00E14551" w:rsidRDefault="00E14551" w:rsidP="00CA605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Interested Observer:</w:t>
            </w:r>
          </w:p>
          <w:p w14:paraId="79D61574" w14:textId="6D535C2C" w:rsidR="00E14551" w:rsidRPr="00E14551" w:rsidRDefault="00E14551" w:rsidP="00CA60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 of Parent Care Forum</w:t>
            </w:r>
          </w:p>
          <w:p w14:paraId="715E762C" w14:textId="64270321" w:rsidR="00585A11" w:rsidRPr="00023863" w:rsidRDefault="00585A11" w:rsidP="00CA605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65DCF" w14:paraId="49503289" w14:textId="77777777" w:rsidTr="00396536">
        <w:tc>
          <w:tcPr>
            <w:tcW w:w="1769" w:type="dxa"/>
            <w:shd w:val="clear" w:color="auto" w:fill="D9D9D9" w:themeFill="background1" w:themeFillShade="D9"/>
          </w:tcPr>
          <w:p w14:paraId="62DF5496" w14:textId="6875907E" w:rsidR="00BA33C0" w:rsidRDefault="00B65DCF" w:rsidP="00CA6058">
            <w:pPr>
              <w:jc w:val="both"/>
              <w:rPr>
                <w:rFonts w:ascii="Arial" w:hAnsi="Arial" w:cs="Arial"/>
                <w:b/>
                <w:bCs/>
              </w:rPr>
            </w:pPr>
            <w:r w:rsidRPr="00B65DCF">
              <w:rPr>
                <w:rFonts w:ascii="Arial" w:hAnsi="Arial" w:cs="Arial"/>
                <w:b/>
                <w:bCs/>
              </w:rPr>
              <w:t>Scope</w:t>
            </w:r>
            <w:r w:rsidR="00BA33C0">
              <w:rPr>
                <w:rFonts w:ascii="Arial" w:hAnsi="Arial" w:cs="Arial"/>
                <w:b/>
                <w:bCs/>
              </w:rPr>
              <w:t xml:space="preserve"> of     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65DCF">
              <w:rPr>
                <w:rFonts w:ascii="Arial" w:hAnsi="Arial" w:cs="Arial"/>
                <w:b/>
                <w:bCs/>
              </w:rPr>
              <w:t xml:space="preserve">Panel </w:t>
            </w:r>
            <w:r w:rsidR="00BA33C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2BA40CA" w14:textId="7F7266D1" w:rsidR="00B65DCF" w:rsidRPr="00B65DCF" w:rsidRDefault="00B65DCF" w:rsidP="00CA6058">
            <w:pPr>
              <w:jc w:val="both"/>
              <w:rPr>
                <w:rFonts w:ascii="Arial" w:hAnsi="Arial" w:cs="Arial"/>
                <w:b/>
                <w:bCs/>
              </w:rPr>
            </w:pPr>
            <w:r w:rsidRPr="00B65DCF">
              <w:rPr>
                <w:rFonts w:ascii="Arial" w:hAnsi="Arial" w:cs="Arial"/>
                <w:b/>
                <w:bCs/>
              </w:rPr>
              <w:t>Decisions</w:t>
            </w:r>
          </w:p>
        </w:tc>
        <w:tc>
          <w:tcPr>
            <w:tcW w:w="8425" w:type="dxa"/>
          </w:tcPr>
          <w:p w14:paraId="1603E0C5" w14:textId="33975FFB" w:rsidR="00B65DCF" w:rsidRDefault="00B65DCF" w:rsidP="00B65DCF">
            <w:pPr>
              <w:jc w:val="both"/>
              <w:rPr>
                <w:rFonts w:ascii="Arial" w:hAnsi="Arial" w:cs="Arial"/>
                <w:b/>
                <w:bCs/>
              </w:rPr>
            </w:pPr>
            <w:r w:rsidRPr="00BA33C0">
              <w:rPr>
                <w:rFonts w:ascii="Arial" w:hAnsi="Arial" w:cs="Arial"/>
                <w:b/>
                <w:bCs/>
              </w:rPr>
              <w:t>The panel will make decisions regards the following areas:</w:t>
            </w:r>
          </w:p>
          <w:p w14:paraId="514A021D" w14:textId="77777777" w:rsidR="00BA33C0" w:rsidRPr="00BA33C0" w:rsidRDefault="00BA33C0" w:rsidP="00B65DC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DD2A841" w14:textId="399AD537" w:rsidR="00B65DCF" w:rsidRPr="00B65DCF" w:rsidRDefault="00B65DCF" w:rsidP="00B65DC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65DCF">
              <w:rPr>
                <w:rFonts w:ascii="Arial" w:hAnsi="Arial" w:cs="Arial"/>
              </w:rPr>
              <w:t>Request</w:t>
            </w:r>
            <w:r w:rsidR="00C87AF7">
              <w:rPr>
                <w:rFonts w:ascii="Arial" w:hAnsi="Arial" w:cs="Arial"/>
              </w:rPr>
              <w:t>s</w:t>
            </w:r>
            <w:r w:rsidRPr="00B65DCF">
              <w:rPr>
                <w:rFonts w:ascii="Arial" w:hAnsi="Arial" w:cs="Arial"/>
              </w:rPr>
              <w:t xml:space="preserve"> for</w:t>
            </w:r>
            <w:r w:rsidR="00C87AF7">
              <w:rPr>
                <w:rFonts w:ascii="Arial" w:hAnsi="Arial" w:cs="Arial"/>
              </w:rPr>
              <w:t xml:space="preserve"> an</w:t>
            </w:r>
            <w:r w:rsidRPr="00B65DCF">
              <w:rPr>
                <w:rFonts w:ascii="Arial" w:hAnsi="Arial" w:cs="Arial"/>
              </w:rPr>
              <w:t xml:space="preserve"> EHC Needs Assessment</w:t>
            </w:r>
            <w:r w:rsidR="003A64C8">
              <w:rPr>
                <w:rFonts w:ascii="Arial" w:hAnsi="Arial" w:cs="Arial"/>
              </w:rPr>
              <w:t>.</w:t>
            </w:r>
          </w:p>
          <w:p w14:paraId="058D926B" w14:textId="7D7E1BD3" w:rsidR="00B65DCF" w:rsidRPr="00B65DCF" w:rsidRDefault="00B65DCF" w:rsidP="00B65DC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B65DCF">
              <w:rPr>
                <w:rFonts w:ascii="Arial" w:hAnsi="Arial" w:cs="Arial"/>
              </w:rPr>
              <w:t xml:space="preserve">Decision as to whether to issue an EHC Plan or not following </w:t>
            </w:r>
            <w:r w:rsidR="00C87AF7">
              <w:rPr>
                <w:rFonts w:ascii="Arial" w:hAnsi="Arial" w:cs="Arial"/>
              </w:rPr>
              <w:t xml:space="preserve">an </w:t>
            </w:r>
            <w:r w:rsidRPr="00B65DCF">
              <w:rPr>
                <w:rFonts w:ascii="Arial" w:hAnsi="Arial" w:cs="Arial"/>
              </w:rPr>
              <w:t>EHC Needs</w:t>
            </w:r>
            <w:r w:rsidR="00C87AF7">
              <w:rPr>
                <w:rFonts w:ascii="Arial" w:hAnsi="Arial" w:cs="Arial"/>
              </w:rPr>
              <w:t xml:space="preserve"> Assessment</w:t>
            </w:r>
            <w:r w:rsidR="007C7E8F">
              <w:rPr>
                <w:rFonts w:ascii="Arial" w:hAnsi="Arial" w:cs="Arial"/>
              </w:rPr>
              <w:t>.</w:t>
            </w:r>
          </w:p>
          <w:p w14:paraId="2336CD51" w14:textId="1FE07026" w:rsidR="00B65DCF" w:rsidRPr="00B65DCF" w:rsidRDefault="00DA3130" w:rsidP="00B65DC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Requests for </w:t>
            </w:r>
            <w:r w:rsidR="00C87AF7">
              <w:rPr>
                <w:rFonts w:ascii="Arial" w:hAnsi="Arial" w:cs="Arial"/>
              </w:rPr>
              <w:t>Re-</w:t>
            </w:r>
            <w:r w:rsidR="00B65DCF" w:rsidRPr="00B65DCF">
              <w:rPr>
                <w:rFonts w:ascii="Arial" w:hAnsi="Arial" w:cs="Arial"/>
              </w:rPr>
              <w:t>Assessment</w:t>
            </w:r>
            <w:r w:rsidR="00C87AF7">
              <w:rPr>
                <w:rFonts w:ascii="Arial" w:hAnsi="Arial" w:cs="Arial"/>
              </w:rPr>
              <w:t xml:space="preserve"> of EHC</w:t>
            </w:r>
            <w:r w:rsidR="00B65DCF">
              <w:rPr>
                <w:rFonts w:ascii="Arial" w:hAnsi="Arial" w:cs="Arial"/>
              </w:rPr>
              <w:t xml:space="preserve"> (due to significant changes)</w:t>
            </w:r>
            <w:r w:rsidR="007C7E8F">
              <w:rPr>
                <w:rFonts w:ascii="Arial" w:hAnsi="Arial" w:cs="Arial"/>
              </w:rPr>
              <w:t>.</w:t>
            </w:r>
          </w:p>
          <w:p w14:paraId="35417596" w14:textId="32AA78A1" w:rsidR="00B65DCF" w:rsidRPr="007C7E8F" w:rsidRDefault="00B65DCF" w:rsidP="00B65DC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7C7E8F">
              <w:rPr>
                <w:rFonts w:ascii="Arial" w:hAnsi="Arial" w:cs="Arial"/>
              </w:rPr>
              <w:t>Decisions following Annual Review of EHC Plan</w:t>
            </w:r>
            <w:r w:rsidR="00910478">
              <w:rPr>
                <w:rFonts w:ascii="Arial" w:hAnsi="Arial" w:cs="Arial"/>
              </w:rPr>
              <w:t xml:space="preserve"> - </w:t>
            </w:r>
            <w:r w:rsidR="00346ACE">
              <w:rPr>
                <w:rFonts w:ascii="Arial" w:hAnsi="Arial" w:cs="Arial"/>
              </w:rPr>
              <w:t>Where a change of placement has been requested</w:t>
            </w:r>
            <w:r w:rsidR="00D37BD0">
              <w:rPr>
                <w:rFonts w:ascii="Arial" w:hAnsi="Arial" w:cs="Arial"/>
              </w:rPr>
              <w:t>.</w:t>
            </w:r>
          </w:p>
          <w:p w14:paraId="5DD7A004" w14:textId="50E2781A" w:rsidR="001A6F12" w:rsidRPr="00910478" w:rsidRDefault="001A6F12" w:rsidP="00D97E0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910478">
              <w:rPr>
                <w:rFonts w:ascii="Arial" w:hAnsi="Arial" w:cs="Arial"/>
              </w:rPr>
              <w:t>Any other business relevant to an EHCP</w:t>
            </w:r>
            <w:r w:rsidR="00D37BD0">
              <w:rPr>
                <w:rFonts w:ascii="Arial" w:hAnsi="Arial" w:cs="Arial"/>
              </w:rPr>
              <w:t>.</w:t>
            </w:r>
          </w:p>
          <w:p w14:paraId="07CFC89F" w14:textId="4B191A14" w:rsidR="00D97E04" w:rsidRPr="00D97E04" w:rsidRDefault="00D97E04" w:rsidP="00D97E04">
            <w:pPr>
              <w:jc w:val="both"/>
              <w:rPr>
                <w:rFonts w:ascii="Arial" w:hAnsi="Arial" w:cs="Arial"/>
              </w:rPr>
            </w:pPr>
          </w:p>
        </w:tc>
      </w:tr>
      <w:tr w:rsidR="00B65DCF" w14:paraId="1F916EBD" w14:textId="77777777" w:rsidTr="00396536">
        <w:tc>
          <w:tcPr>
            <w:tcW w:w="1769" w:type="dxa"/>
            <w:shd w:val="clear" w:color="auto" w:fill="D9D9D9" w:themeFill="background1" w:themeFillShade="D9"/>
          </w:tcPr>
          <w:p w14:paraId="24AF8325" w14:textId="4D7DA95D" w:rsidR="00B65DCF" w:rsidRPr="001161A7" w:rsidRDefault="00B65DCF" w:rsidP="00CA6058">
            <w:pPr>
              <w:jc w:val="both"/>
              <w:rPr>
                <w:rFonts w:ascii="Arial" w:hAnsi="Arial" w:cs="Arial"/>
                <w:b/>
                <w:bCs/>
              </w:rPr>
            </w:pPr>
            <w:r w:rsidRPr="001161A7">
              <w:rPr>
                <w:rFonts w:ascii="Arial" w:hAnsi="Arial" w:cs="Arial"/>
                <w:b/>
                <w:bCs/>
              </w:rPr>
              <w:t>Terms of Reference</w:t>
            </w:r>
          </w:p>
        </w:tc>
        <w:tc>
          <w:tcPr>
            <w:tcW w:w="8425" w:type="dxa"/>
          </w:tcPr>
          <w:p w14:paraId="183D05ED" w14:textId="67B7003A" w:rsidR="001161A7" w:rsidRDefault="00B65DCF" w:rsidP="00B65DCF">
            <w:pPr>
              <w:jc w:val="both"/>
              <w:rPr>
                <w:rFonts w:ascii="Arial" w:hAnsi="Arial" w:cs="Arial"/>
                <w:b/>
                <w:bCs/>
              </w:rPr>
            </w:pPr>
            <w:r w:rsidRPr="00BA33C0">
              <w:rPr>
                <w:rFonts w:ascii="Arial" w:hAnsi="Arial" w:cs="Arial"/>
                <w:b/>
                <w:bCs/>
              </w:rPr>
              <w:t>The panel will:</w:t>
            </w:r>
          </w:p>
          <w:p w14:paraId="7290AF06" w14:textId="77777777" w:rsidR="00BA33C0" w:rsidRPr="00BA33C0" w:rsidRDefault="00BA33C0" w:rsidP="00B65DC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FB0160E" w14:textId="77777777" w:rsidR="00B65DCF" w:rsidRPr="001161A7" w:rsidRDefault="00B65DCF" w:rsidP="001161A7">
            <w:pPr>
              <w:jc w:val="both"/>
              <w:rPr>
                <w:rFonts w:ascii="Arial" w:hAnsi="Arial" w:cs="Arial"/>
                <w:b/>
                <w:bCs/>
              </w:rPr>
            </w:pPr>
            <w:r w:rsidRPr="001161A7">
              <w:rPr>
                <w:rFonts w:ascii="Arial" w:hAnsi="Arial" w:cs="Arial"/>
                <w:b/>
                <w:bCs/>
              </w:rPr>
              <w:t>Assessment:</w:t>
            </w:r>
          </w:p>
          <w:p w14:paraId="0FA84CB3" w14:textId="6A5AA0E6" w:rsidR="00B65DCF" w:rsidRPr="007C7E8F" w:rsidRDefault="00B65DCF" w:rsidP="001161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7C7E8F">
              <w:rPr>
                <w:rFonts w:ascii="Arial" w:hAnsi="Arial" w:cs="Arial"/>
              </w:rPr>
              <w:t>Decide whether to proceed with a request for a statutory Education</w:t>
            </w:r>
            <w:r w:rsidR="006C4465">
              <w:rPr>
                <w:rFonts w:ascii="Arial" w:hAnsi="Arial" w:cs="Arial"/>
              </w:rPr>
              <w:t>,</w:t>
            </w:r>
            <w:r w:rsidRPr="007C7E8F">
              <w:rPr>
                <w:rFonts w:ascii="Arial" w:hAnsi="Arial" w:cs="Arial"/>
              </w:rPr>
              <w:t xml:space="preserve"> Health</w:t>
            </w:r>
            <w:r w:rsidR="007C7E8F">
              <w:rPr>
                <w:rFonts w:ascii="Arial" w:hAnsi="Arial" w:cs="Arial"/>
              </w:rPr>
              <w:t xml:space="preserve"> </w:t>
            </w:r>
            <w:r w:rsidRPr="007C7E8F">
              <w:rPr>
                <w:rFonts w:ascii="Arial" w:hAnsi="Arial" w:cs="Arial"/>
              </w:rPr>
              <w:t>and Care Needs Assessment.</w:t>
            </w:r>
          </w:p>
          <w:p w14:paraId="46932EDE" w14:textId="0794D282" w:rsidR="00B65DCF" w:rsidRDefault="00B65DCF" w:rsidP="001161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1161A7">
              <w:rPr>
                <w:rFonts w:ascii="Arial" w:hAnsi="Arial" w:cs="Arial"/>
              </w:rPr>
              <w:t>Decide whether to issue an Education, Health and Care Plan</w:t>
            </w:r>
            <w:r w:rsidR="007C7E8F">
              <w:rPr>
                <w:rFonts w:ascii="Arial" w:hAnsi="Arial" w:cs="Arial"/>
              </w:rPr>
              <w:t>.</w:t>
            </w:r>
          </w:p>
          <w:p w14:paraId="6439AF2C" w14:textId="3EB42931" w:rsidR="001161A7" w:rsidRDefault="001161A7" w:rsidP="001161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Recommend a type of educational provision i.e. mainstream o</w:t>
            </w:r>
            <w:r w:rsidR="006A6475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specialist</w:t>
            </w:r>
            <w:r w:rsidR="007C7E8F">
              <w:rPr>
                <w:rFonts w:ascii="Arial" w:hAnsi="Arial" w:cs="Arial"/>
              </w:rPr>
              <w:t>.</w:t>
            </w:r>
          </w:p>
          <w:p w14:paraId="1A3BD15C" w14:textId="3DF3FE89" w:rsidR="001161A7" w:rsidRPr="001161A7" w:rsidRDefault="001161A7" w:rsidP="001161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Decide the level of High Needs Top-up funding to be allocated</w:t>
            </w:r>
            <w:r w:rsidR="007C7E8F">
              <w:rPr>
                <w:rFonts w:ascii="Arial" w:hAnsi="Arial" w:cs="Arial"/>
              </w:rPr>
              <w:t>.</w:t>
            </w:r>
          </w:p>
          <w:p w14:paraId="46846193" w14:textId="376DC97F" w:rsidR="00B65DCF" w:rsidRDefault="00B65DCF" w:rsidP="001161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1161A7">
              <w:rPr>
                <w:rFonts w:ascii="Arial" w:hAnsi="Arial" w:cs="Arial"/>
              </w:rPr>
              <w:t>Determine advisory actions for education providers and other services to</w:t>
            </w:r>
            <w:r w:rsidR="001161A7" w:rsidRPr="001161A7">
              <w:rPr>
                <w:rFonts w:ascii="Arial" w:hAnsi="Arial" w:cs="Arial"/>
              </w:rPr>
              <w:t xml:space="preserve"> </w:t>
            </w:r>
            <w:r w:rsidRPr="001161A7">
              <w:rPr>
                <w:rFonts w:ascii="Arial" w:hAnsi="Arial" w:cs="Arial"/>
              </w:rPr>
              <w:t>undertake if there is a decision not to proceed to an assessment or to issue</w:t>
            </w:r>
            <w:r w:rsidR="001161A7" w:rsidRPr="001161A7">
              <w:rPr>
                <w:rFonts w:ascii="Arial" w:hAnsi="Arial" w:cs="Arial"/>
              </w:rPr>
              <w:t xml:space="preserve"> </w:t>
            </w:r>
            <w:r w:rsidRPr="001161A7">
              <w:rPr>
                <w:rFonts w:ascii="Arial" w:hAnsi="Arial" w:cs="Arial"/>
              </w:rPr>
              <w:t>an Education Health and Care Plan.</w:t>
            </w:r>
          </w:p>
          <w:p w14:paraId="39ABAFA8" w14:textId="07138B8E" w:rsidR="001161A7" w:rsidRDefault="001161A7" w:rsidP="001161A7">
            <w:pPr>
              <w:jc w:val="both"/>
              <w:rPr>
                <w:rFonts w:ascii="Arial" w:hAnsi="Arial" w:cs="Arial"/>
              </w:rPr>
            </w:pPr>
          </w:p>
          <w:p w14:paraId="16FA95E1" w14:textId="434DF8AE" w:rsidR="00834181" w:rsidRDefault="00B65DCF" w:rsidP="001161A7">
            <w:pPr>
              <w:jc w:val="both"/>
              <w:rPr>
                <w:rFonts w:ascii="Arial" w:hAnsi="Arial" w:cs="Arial"/>
                <w:b/>
                <w:bCs/>
              </w:rPr>
            </w:pPr>
            <w:r w:rsidRPr="001161A7">
              <w:rPr>
                <w:rFonts w:ascii="Arial" w:hAnsi="Arial" w:cs="Arial"/>
                <w:b/>
                <w:bCs/>
              </w:rPr>
              <w:t>Review:</w:t>
            </w:r>
          </w:p>
          <w:p w14:paraId="261A95BD" w14:textId="5833E714" w:rsidR="00834181" w:rsidRDefault="00B65DCF" w:rsidP="0091047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E01EE6">
              <w:rPr>
                <w:rFonts w:ascii="Arial" w:hAnsi="Arial" w:cs="Arial"/>
              </w:rPr>
              <w:t xml:space="preserve">Make decisions following reviews where </w:t>
            </w:r>
            <w:r w:rsidR="00346ACE" w:rsidRPr="00E01EE6">
              <w:rPr>
                <w:rFonts w:ascii="Arial" w:hAnsi="Arial" w:cs="Arial"/>
              </w:rPr>
              <w:t>a change of placement has been requested</w:t>
            </w:r>
            <w:r w:rsidR="009D35C7">
              <w:rPr>
                <w:rFonts w:ascii="Arial" w:hAnsi="Arial" w:cs="Arial"/>
              </w:rPr>
              <w:t>.</w:t>
            </w:r>
            <w:r w:rsidR="00346ACE" w:rsidRPr="00E01EE6">
              <w:rPr>
                <w:rFonts w:ascii="Arial" w:hAnsi="Arial" w:cs="Arial"/>
              </w:rPr>
              <w:t xml:space="preserve"> </w:t>
            </w:r>
          </w:p>
          <w:p w14:paraId="30B5F75F" w14:textId="5A34C3E1" w:rsidR="00483D8E" w:rsidRPr="00483D8E" w:rsidRDefault="00483D8E" w:rsidP="009D35C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83D8E">
              <w:rPr>
                <w:rFonts w:ascii="Arial" w:hAnsi="Arial" w:cs="Arial"/>
              </w:rPr>
              <w:t xml:space="preserve">When necessary, commission additional assessment from educational psychology service </w:t>
            </w:r>
            <w:proofErr w:type="gramStart"/>
            <w:r w:rsidRPr="00483D8E">
              <w:rPr>
                <w:rFonts w:ascii="Arial" w:hAnsi="Arial" w:cs="Arial"/>
              </w:rPr>
              <w:t>in order to</w:t>
            </w:r>
            <w:proofErr w:type="gramEnd"/>
            <w:r w:rsidRPr="00483D8E">
              <w:rPr>
                <w:rFonts w:ascii="Arial" w:hAnsi="Arial" w:cs="Arial"/>
              </w:rPr>
              <w:t xml:space="preserve"> support decision making</w:t>
            </w:r>
            <w:r w:rsidR="009D35C7">
              <w:rPr>
                <w:rFonts w:ascii="Arial" w:hAnsi="Arial" w:cs="Arial"/>
              </w:rPr>
              <w:t>.</w:t>
            </w:r>
          </w:p>
          <w:p w14:paraId="2AAA2D68" w14:textId="77777777" w:rsidR="00910478" w:rsidRDefault="00910478" w:rsidP="001161A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3E49484" w14:textId="213C8AEB" w:rsidR="00B65DCF" w:rsidRDefault="00B65DCF" w:rsidP="001161A7">
            <w:pPr>
              <w:jc w:val="both"/>
              <w:rPr>
                <w:rFonts w:ascii="Arial" w:hAnsi="Arial" w:cs="Arial"/>
                <w:b/>
                <w:bCs/>
              </w:rPr>
            </w:pPr>
            <w:r w:rsidRPr="001161A7">
              <w:rPr>
                <w:rFonts w:ascii="Arial" w:hAnsi="Arial" w:cs="Arial"/>
                <w:b/>
                <w:bCs/>
              </w:rPr>
              <w:t>Funding:</w:t>
            </w:r>
          </w:p>
          <w:p w14:paraId="47914679" w14:textId="5478B073" w:rsidR="00B65DCF" w:rsidRPr="001161A7" w:rsidRDefault="00B65DCF" w:rsidP="001161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1161A7">
              <w:rPr>
                <w:rFonts w:ascii="Arial" w:hAnsi="Arial" w:cs="Arial"/>
              </w:rPr>
              <w:t>Determine and agree funding resource allocations to meet education, health</w:t>
            </w:r>
            <w:r w:rsidR="001161A7" w:rsidRPr="001161A7">
              <w:rPr>
                <w:rFonts w:ascii="Arial" w:hAnsi="Arial" w:cs="Arial"/>
              </w:rPr>
              <w:t xml:space="preserve"> </w:t>
            </w:r>
            <w:r w:rsidRPr="001161A7">
              <w:rPr>
                <w:rFonts w:ascii="Arial" w:hAnsi="Arial" w:cs="Arial"/>
              </w:rPr>
              <w:t>and care needs relating to the scope of the panel</w:t>
            </w:r>
            <w:r w:rsidR="007C7E8F">
              <w:rPr>
                <w:rFonts w:ascii="Arial" w:hAnsi="Arial" w:cs="Arial"/>
              </w:rPr>
              <w:t>.</w:t>
            </w:r>
          </w:p>
          <w:p w14:paraId="5BE150A2" w14:textId="77777777" w:rsidR="00834181" w:rsidRPr="00346ACE" w:rsidRDefault="00834181" w:rsidP="00834181">
            <w:pPr>
              <w:jc w:val="both"/>
              <w:rPr>
                <w:rFonts w:ascii="Arial" w:hAnsi="Arial" w:cs="Arial"/>
                <w:strike/>
              </w:rPr>
            </w:pPr>
          </w:p>
          <w:p w14:paraId="29B514E6" w14:textId="77777777" w:rsidR="00834181" w:rsidRPr="00346ACE" w:rsidRDefault="00834181" w:rsidP="00834181">
            <w:pPr>
              <w:jc w:val="both"/>
              <w:rPr>
                <w:rFonts w:ascii="Arial" w:hAnsi="Arial" w:cs="Arial"/>
                <w:strike/>
              </w:rPr>
            </w:pPr>
          </w:p>
          <w:p w14:paraId="0B2E924C" w14:textId="25F58C1D" w:rsidR="00A140C8" w:rsidRDefault="00B65DCF" w:rsidP="00A140C8">
            <w:pPr>
              <w:jc w:val="both"/>
              <w:rPr>
                <w:rFonts w:ascii="Arial" w:hAnsi="Arial" w:cs="Arial"/>
                <w:b/>
                <w:bCs/>
              </w:rPr>
            </w:pPr>
            <w:r w:rsidRPr="00A140C8">
              <w:rPr>
                <w:rFonts w:ascii="Arial" w:hAnsi="Arial" w:cs="Arial"/>
                <w:b/>
                <w:bCs/>
              </w:rPr>
              <w:t>Placement and Provision:</w:t>
            </w:r>
          </w:p>
          <w:p w14:paraId="7F19A347" w14:textId="2A272175" w:rsidR="00B65DCF" w:rsidRPr="00ED635D" w:rsidRDefault="00B65DCF" w:rsidP="001161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ED635D">
              <w:rPr>
                <w:rFonts w:ascii="Arial" w:hAnsi="Arial" w:cs="Arial"/>
              </w:rPr>
              <w:t>Determine educational placement and/or provision for a new Education</w:t>
            </w:r>
            <w:r w:rsidR="00ED635D" w:rsidRPr="00ED635D">
              <w:rPr>
                <w:rFonts w:ascii="Arial" w:hAnsi="Arial" w:cs="Arial"/>
              </w:rPr>
              <w:t xml:space="preserve"> </w:t>
            </w:r>
            <w:r w:rsidRPr="00ED635D">
              <w:rPr>
                <w:rFonts w:ascii="Arial" w:hAnsi="Arial" w:cs="Arial"/>
              </w:rPr>
              <w:t>Health and Care Plan</w:t>
            </w:r>
            <w:r w:rsidR="007C7E8F">
              <w:rPr>
                <w:rFonts w:ascii="Arial" w:hAnsi="Arial" w:cs="Arial"/>
              </w:rPr>
              <w:t>.</w:t>
            </w:r>
          </w:p>
          <w:p w14:paraId="49D241A0" w14:textId="097F8183" w:rsidR="00B65DCF" w:rsidRPr="00ED635D" w:rsidRDefault="00B65DCF" w:rsidP="001161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ED635D">
              <w:rPr>
                <w:rFonts w:ascii="Arial" w:hAnsi="Arial" w:cs="Arial"/>
              </w:rPr>
              <w:t>Determine educational placements when a request to move from mainstream</w:t>
            </w:r>
            <w:r w:rsidR="00ED635D" w:rsidRPr="00ED635D">
              <w:rPr>
                <w:rFonts w:ascii="Arial" w:hAnsi="Arial" w:cs="Arial"/>
              </w:rPr>
              <w:t xml:space="preserve"> </w:t>
            </w:r>
            <w:r w:rsidRPr="00ED635D">
              <w:rPr>
                <w:rFonts w:ascii="Arial" w:hAnsi="Arial" w:cs="Arial"/>
              </w:rPr>
              <w:t>to specialist provision is made</w:t>
            </w:r>
            <w:r w:rsidR="00225EC5">
              <w:rPr>
                <w:rFonts w:ascii="Arial" w:hAnsi="Arial" w:cs="Arial"/>
              </w:rPr>
              <w:t xml:space="preserve"> (via Annual Review)</w:t>
            </w:r>
            <w:r w:rsidR="00910478">
              <w:rPr>
                <w:rFonts w:ascii="Arial" w:hAnsi="Arial" w:cs="Arial"/>
              </w:rPr>
              <w:t>.</w:t>
            </w:r>
          </w:p>
          <w:p w14:paraId="42DBDA0D" w14:textId="1B752C83" w:rsidR="00ED635D" w:rsidRPr="007C7E8F" w:rsidRDefault="00B65DCF" w:rsidP="001161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7C7E8F">
              <w:rPr>
                <w:rFonts w:ascii="Arial" w:hAnsi="Arial" w:cs="Arial"/>
              </w:rPr>
              <w:t>Refer children/young people</w:t>
            </w:r>
            <w:r w:rsidR="007C7E8F" w:rsidRPr="007C7E8F">
              <w:rPr>
                <w:rFonts w:ascii="Arial" w:hAnsi="Arial" w:cs="Arial"/>
              </w:rPr>
              <w:t xml:space="preserve"> in our care (CIOC) who require a joint residential package of education, health and care to the Social Care Resource Panel.</w:t>
            </w:r>
          </w:p>
          <w:p w14:paraId="672F9C0E" w14:textId="77777777" w:rsidR="00ED635D" w:rsidRPr="007C7E8F" w:rsidRDefault="00ED635D" w:rsidP="00ED635D">
            <w:pPr>
              <w:jc w:val="both"/>
              <w:rPr>
                <w:rFonts w:ascii="Arial" w:hAnsi="Arial" w:cs="Arial"/>
              </w:rPr>
            </w:pPr>
          </w:p>
          <w:p w14:paraId="552B9440" w14:textId="77777777" w:rsidR="00834181" w:rsidRDefault="00BA33C0" w:rsidP="00834181">
            <w:pPr>
              <w:jc w:val="both"/>
              <w:rPr>
                <w:rFonts w:ascii="Arial" w:hAnsi="Arial" w:cs="Arial"/>
                <w:b/>
                <w:bCs/>
              </w:rPr>
            </w:pPr>
            <w:r w:rsidRPr="00BA33C0">
              <w:rPr>
                <w:rFonts w:ascii="Arial" w:hAnsi="Arial" w:cs="Arial"/>
                <w:b/>
                <w:bCs/>
              </w:rPr>
              <w:t>Quorum:</w:t>
            </w:r>
          </w:p>
          <w:p w14:paraId="33B57178" w14:textId="4C83BD6A" w:rsidR="00BA33C0" w:rsidRPr="00834181" w:rsidRDefault="00BA33C0" w:rsidP="0083418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834181">
              <w:rPr>
                <w:rFonts w:ascii="Arial" w:hAnsi="Arial" w:cs="Arial"/>
              </w:rPr>
              <w:t>Chair to attend all meetings</w:t>
            </w:r>
            <w:r w:rsidR="007C7E8F">
              <w:rPr>
                <w:rFonts w:ascii="Arial" w:hAnsi="Arial" w:cs="Arial"/>
              </w:rPr>
              <w:t>.</w:t>
            </w:r>
          </w:p>
          <w:p w14:paraId="4973E194" w14:textId="4343280A" w:rsidR="00BA33C0" w:rsidRPr="004D0746" w:rsidRDefault="00BA33C0" w:rsidP="00BA33C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D0746">
              <w:rPr>
                <w:rFonts w:ascii="Arial" w:hAnsi="Arial" w:cs="Arial"/>
              </w:rPr>
              <w:t xml:space="preserve">Minimum of 3 members at </w:t>
            </w:r>
            <w:r w:rsidR="004D0746">
              <w:rPr>
                <w:rFonts w:ascii="Arial" w:hAnsi="Arial" w:cs="Arial"/>
              </w:rPr>
              <w:t xml:space="preserve">the MAEHC </w:t>
            </w:r>
            <w:r w:rsidRPr="004D0746">
              <w:rPr>
                <w:rFonts w:ascii="Arial" w:hAnsi="Arial" w:cs="Arial"/>
              </w:rPr>
              <w:t>panel (inclusive of Chair)</w:t>
            </w:r>
            <w:r w:rsidR="007C7E8F">
              <w:rPr>
                <w:rFonts w:ascii="Arial" w:hAnsi="Arial" w:cs="Arial"/>
              </w:rPr>
              <w:t>.</w:t>
            </w:r>
            <w:r w:rsidRPr="004D0746">
              <w:rPr>
                <w:rFonts w:ascii="Arial" w:hAnsi="Arial" w:cs="Arial"/>
              </w:rPr>
              <w:t xml:space="preserve"> </w:t>
            </w:r>
          </w:p>
          <w:p w14:paraId="6E44FE44" w14:textId="03A49D48" w:rsidR="00DF1401" w:rsidRDefault="00DF1401" w:rsidP="00DF14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DF1401">
              <w:rPr>
                <w:rFonts w:ascii="Arial" w:hAnsi="Arial" w:cs="Arial"/>
              </w:rPr>
              <w:t>All areas to send a delegate to represent them at an appropriate senior level</w:t>
            </w:r>
            <w:r w:rsidR="00910478">
              <w:rPr>
                <w:rFonts w:ascii="Arial" w:hAnsi="Arial" w:cs="Arial"/>
              </w:rPr>
              <w:t>, where possible.</w:t>
            </w:r>
          </w:p>
          <w:p w14:paraId="766C6622" w14:textId="7F184DC1" w:rsidR="00910478" w:rsidRPr="00DF1401" w:rsidRDefault="00910478" w:rsidP="00DF140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eventuality that a meeting is not quorate, decisions will be ratified by the SEND manager/Lead for SEND in order that statutory timescales can still be met.</w:t>
            </w:r>
          </w:p>
          <w:p w14:paraId="3C9F0366" w14:textId="2A23C5ED" w:rsidR="00DF1401" w:rsidRPr="00DF1401" w:rsidRDefault="00DF1401" w:rsidP="00BA33C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DF1401">
              <w:rPr>
                <w:rFonts w:ascii="Arial" w:hAnsi="Arial" w:cs="Arial"/>
              </w:rPr>
              <w:t xml:space="preserve">Guests </w:t>
            </w:r>
            <w:r>
              <w:rPr>
                <w:rFonts w:ascii="Arial" w:hAnsi="Arial" w:cs="Arial"/>
              </w:rPr>
              <w:t xml:space="preserve">from Education, Health and Social Care </w:t>
            </w:r>
            <w:r w:rsidRPr="00DF1401">
              <w:rPr>
                <w:rFonts w:ascii="Arial" w:hAnsi="Arial" w:cs="Arial"/>
              </w:rPr>
              <w:t>may attend the MAEHCP by invitation, to observe only</w:t>
            </w:r>
            <w:r>
              <w:rPr>
                <w:rFonts w:ascii="Arial" w:hAnsi="Arial" w:cs="Arial"/>
              </w:rPr>
              <w:t>.</w:t>
            </w:r>
          </w:p>
          <w:p w14:paraId="2FEF92D5" w14:textId="77777777" w:rsidR="00BA33C0" w:rsidRDefault="00BA33C0" w:rsidP="00ED635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5B82FBA" w14:textId="0E70992A" w:rsidR="00B65DCF" w:rsidRDefault="00BA33C0" w:rsidP="00ED635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Conduct of t</w:t>
            </w:r>
            <w:r w:rsidR="00ED635D">
              <w:rPr>
                <w:rFonts w:ascii="Arial" w:hAnsi="Arial" w:cs="Arial"/>
                <w:b/>
                <w:bCs/>
              </w:rPr>
              <w:t>he MAEHC Panel</w:t>
            </w:r>
            <w:r w:rsidR="00B65DCF" w:rsidRPr="00ED635D">
              <w:rPr>
                <w:rFonts w:ascii="Arial" w:hAnsi="Arial" w:cs="Arial"/>
                <w:b/>
                <w:bCs/>
              </w:rPr>
              <w:t>:</w:t>
            </w:r>
          </w:p>
          <w:p w14:paraId="6520F7CB" w14:textId="139C1290" w:rsidR="00ED635D" w:rsidRDefault="00ED635D" w:rsidP="00ED635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D635D">
              <w:rPr>
                <w:rFonts w:ascii="Arial" w:hAnsi="Arial" w:cs="Arial"/>
              </w:rPr>
              <w:t>Chair to attend all meetings</w:t>
            </w:r>
            <w:r w:rsidR="00DF1401">
              <w:rPr>
                <w:rFonts w:ascii="Arial" w:hAnsi="Arial" w:cs="Arial"/>
              </w:rPr>
              <w:t>.</w:t>
            </w:r>
          </w:p>
          <w:p w14:paraId="60878B27" w14:textId="26EE022E" w:rsidR="004D7B06" w:rsidRPr="004D7B06" w:rsidRDefault="004D7B06" w:rsidP="004D7B0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D7B06">
              <w:rPr>
                <w:rFonts w:ascii="Arial" w:hAnsi="Arial" w:cs="Arial"/>
              </w:rPr>
              <w:t>All panel members to read case documentation in advance of the meeting to support informed decision making</w:t>
            </w:r>
            <w:r w:rsidR="005E6EBA">
              <w:rPr>
                <w:rFonts w:ascii="Arial" w:hAnsi="Arial" w:cs="Arial"/>
              </w:rPr>
              <w:t>.</w:t>
            </w:r>
          </w:p>
          <w:p w14:paraId="660BE788" w14:textId="03FAF5A7" w:rsidR="00B65DCF" w:rsidRPr="001161A7" w:rsidRDefault="00ED635D" w:rsidP="005E6EB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B65DCF" w:rsidRPr="001161A7">
              <w:rPr>
                <w:rFonts w:ascii="Arial" w:hAnsi="Arial" w:cs="Arial"/>
              </w:rPr>
              <w:t xml:space="preserve">ecisions </w:t>
            </w:r>
            <w:r>
              <w:rPr>
                <w:rFonts w:ascii="Arial" w:hAnsi="Arial" w:cs="Arial"/>
              </w:rPr>
              <w:t xml:space="preserve">will be </w:t>
            </w:r>
            <w:r w:rsidR="00B65DCF" w:rsidRPr="001161A7">
              <w:rPr>
                <w:rFonts w:ascii="Arial" w:hAnsi="Arial" w:cs="Arial"/>
              </w:rPr>
              <w:t>based on full discussion by all the membership</w:t>
            </w:r>
            <w:r>
              <w:rPr>
                <w:rFonts w:ascii="Arial" w:hAnsi="Arial" w:cs="Arial"/>
              </w:rPr>
              <w:t xml:space="preserve"> in attendance</w:t>
            </w:r>
            <w:r w:rsidR="00B65DCF" w:rsidRPr="001161A7">
              <w:rPr>
                <w:rFonts w:ascii="Arial" w:hAnsi="Arial" w:cs="Arial"/>
              </w:rPr>
              <w:t>.</w:t>
            </w:r>
          </w:p>
          <w:p w14:paraId="1C8EAB21" w14:textId="37FAAA3E" w:rsidR="00B65DCF" w:rsidRPr="00ED635D" w:rsidRDefault="00B65DCF" w:rsidP="005E6EB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D635D">
              <w:rPr>
                <w:rFonts w:ascii="Arial" w:hAnsi="Arial" w:cs="Arial"/>
              </w:rPr>
              <w:t xml:space="preserve">Ensure that decisions are made </w:t>
            </w:r>
            <w:r w:rsidR="00ED635D">
              <w:rPr>
                <w:rFonts w:ascii="Arial" w:hAnsi="Arial" w:cs="Arial"/>
              </w:rPr>
              <w:t>r</w:t>
            </w:r>
            <w:r w:rsidRPr="00ED635D">
              <w:rPr>
                <w:rFonts w:ascii="Arial" w:hAnsi="Arial" w:cs="Arial"/>
              </w:rPr>
              <w:t>egard</w:t>
            </w:r>
            <w:r w:rsidR="00ED635D">
              <w:rPr>
                <w:rFonts w:ascii="Arial" w:hAnsi="Arial" w:cs="Arial"/>
              </w:rPr>
              <w:t>ing</w:t>
            </w:r>
            <w:r w:rsidRPr="00ED635D">
              <w:rPr>
                <w:rFonts w:ascii="Arial" w:hAnsi="Arial" w:cs="Arial"/>
              </w:rPr>
              <w:t xml:space="preserve"> funding by an officer with</w:t>
            </w:r>
            <w:r w:rsidR="00ED635D" w:rsidRPr="00ED635D">
              <w:rPr>
                <w:rFonts w:ascii="Arial" w:hAnsi="Arial" w:cs="Arial"/>
              </w:rPr>
              <w:t xml:space="preserve"> </w:t>
            </w:r>
            <w:r w:rsidRPr="00ED635D">
              <w:rPr>
                <w:rFonts w:ascii="Arial" w:hAnsi="Arial" w:cs="Arial"/>
              </w:rPr>
              <w:t xml:space="preserve">appropriate delegated powers from the </w:t>
            </w:r>
            <w:r w:rsidR="00346ACE">
              <w:rPr>
                <w:rFonts w:ascii="Arial" w:hAnsi="Arial" w:cs="Arial"/>
              </w:rPr>
              <w:t>NENC ICB</w:t>
            </w:r>
            <w:r w:rsidRPr="00ED635D">
              <w:rPr>
                <w:rFonts w:ascii="Arial" w:hAnsi="Arial" w:cs="Arial"/>
              </w:rPr>
              <w:t>, Education and Social Care</w:t>
            </w:r>
            <w:r w:rsidR="00ED635D" w:rsidRPr="00ED635D">
              <w:rPr>
                <w:rFonts w:ascii="Arial" w:hAnsi="Arial" w:cs="Arial"/>
              </w:rPr>
              <w:t xml:space="preserve"> </w:t>
            </w:r>
            <w:r w:rsidRPr="00ED635D">
              <w:rPr>
                <w:rFonts w:ascii="Arial" w:hAnsi="Arial" w:cs="Arial"/>
              </w:rPr>
              <w:t>Services</w:t>
            </w:r>
            <w:r w:rsidR="00DF1401">
              <w:rPr>
                <w:rFonts w:ascii="Arial" w:hAnsi="Arial" w:cs="Arial"/>
              </w:rPr>
              <w:t>.</w:t>
            </w:r>
          </w:p>
          <w:p w14:paraId="268059DC" w14:textId="52C41CBE" w:rsidR="00B65DCF" w:rsidRPr="004D0746" w:rsidRDefault="00B65DCF" w:rsidP="001161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D0746">
              <w:rPr>
                <w:rFonts w:ascii="Arial" w:hAnsi="Arial" w:cs="Arial"/>
              </w:rPr>
              <w:t>Ensure that all decisions are recorded and shared with the schools, parents,</w:t>
            </w:r>
            <w:r w:rsidR="004D0746" w:rsidRPr="004D0746">
              <w:rPr>
                <w:rFonts w:ascii="Arial" w:hAnsi="Arial" w:cs="Arial"/>
              </w:rPr>
              <w:t xml:space="preserve"> </w:t>
            </w:r>
            <w:r w:rsidRPr="004D0746">
              <w:rPr>
                <w:rFonts w:ascii="Arial" w:hAnsi="Arial" w:cs="Arial"/>
              </w:rPr>
              <w:t>partner agencies (where appropriate) and other involved LA Officers.</w:t>
            </w:r>
          </w:p>
          <w:p w14:paraId="231881ED" w14:textId="6EF5F2CB" w:rsidR="00B65DCF" w:rsidRPr="004D0746" w:rsidRDefault="00B65DCF" w:rsidP="001161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D0746">
              <w:rPr>
                <w:rFonts w:ascii="Arial" w:hAnsi="Arial" w:cs="Arial"/>
              </w:rPr>
              <w:t xml:space="preserve">Use a </w:t>
            </w:r>
            <w:r w:rsidR="004D0746" w:rsidRPr="004D0746">
              <w:rPr>
                <w:rFonts w:ascii="Arial" w:hAnsi="Arial" w:cs="Arial"/>
              </w:rPr>
              <w:t xml:space="preserve">MAEHC panel </w:t>
            </w:r>
            <w:r w:rsidRPr="004D0746">
              <w:rPr>
                <w:rFonts w:ascii="Arial" w:hAnsi="Arial" w:cs="Arial"/>
              </w:rPr>
              <w:t xml:space="preserve">Action Log to record </w:t>
            </w:r>
            <w:r w:rsidR="004D0746" w:rsidRPr="004D0746">
              <w:rPr>
                <w:rFonts w:ascii="Arial" w:hAnsi="Arial" w:cs="Arial"/>
              </w:rPr>
              <w:t xml:space="preserve">all </w:t>
            </w:r>
            <w:r w:rsidRPr="004D0746">
              <w:rPr>
                <w:rFonts w:ascii="Arial" w:hAnsi="Arial" w:cs="Arial"/>
              </w:rPr>
              <w:t>decisions</w:t>
            </w:r>
            <w:r w:rsidR="004D0746" w:rsidRPr="004D0746">
              <w:rPr>
                <w:rFonts w:ascii="Arial" w:hAnsi="Arial" w:cs="Arial"/>
              </w:rPr>
              <w:t>.</w:t>
            </w:r>
          </w:p>
          <w:p w14:paraId="0C4D4EE9" w14:textId="62641FDA" w:rsidR="00B65DCF" w:rsidRPr="004D0746" w:rsidRDefault="00B65DCF" w:rsidP="001161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D0746">
              <w:rPr>
                <w:rFonts w:ascii="Arial" w:hAnsi="Arial" w:cs="Arial"/>
              </w:rPr>
              <w:t>Use the SEND Range</w:t>
            </w:r>
            <w:r w:rsidR="004D0746">
              <w:rPr>
                <w:rFonts w:ascii="Arial" w:hAnsi="Arial" w:cs="Arial"/>
              </w:rPr>
              <w:t>s</w:t>
            </w:r>
            <w:r w:rsidRPr="004D0746">
              <w:rPr>
                <w:rFonts w:ascii="Arial" w:hAnsi="Arial" w:cs="Arial"/>
              </w:rPr>
              <w:t xml:space="preserve"> Guidance, Social Care and</w:t>
            </w:r>
            <w:r w:rsidR="00346ACE">
              <w:rPr>
                <w:rFonts w:ascii="Arial" w:hAnsi="Arial" w:cs="Arial"/>
              </w:rPr>
              <w:t xml:space="preserve"> </w:t>
            </w:r>
            <w:r w:rsidR="00C365D6">
              <w:rPr>
                <w:rFonts w:ascii="Arial" w:hAnsi="Arial" w:cs="Arial"/>
              </w:rPr>
              <w:t>ICB</w:t>
            </w:r>
            <w:r w:rsidRPr="004D0746">
              <w:rPr>
                <w:rFonts w:ascii="Arial" w:hAnsi="Arial" w:cs="Arial"/>
              </w:rPr>
              <w:t xml:space="preserve"> thresholds to support</w:t>
            </w:r>
            <w:r w:rsidR="004D0746" w:rsidRPr="004D0746">
              <w:rPr>
                <w:rFonts w:ascii="Arial" w:hAnsi="Arial" w:cs="Arial"/>
              </w:rPr>
              <w:t xml:space="preserve"> </w:t>
            </w:r>
            <w:r w:rsidRPr="004D0746">
              <w:rPr>
                <w:rFonts w:ascii="Arial" w:hAnsi="Arial" w:cs="Arial"/>
              </w:rPr>
              <w:t>the decision making.</w:t>
            </w:r>
          </w:p>
          <w:p w14:paraId="5660A0D4" w14:textId="64A8BE31" w:rsidR="00396536" w:rsidRDefault="00B65DCF" w:rsidP="003A64C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1161A7">
              <w:rPr>
                <w:rFonts w:ascii="Arial" w:hAnsi="Arial" w:cs="Arial"/>
              </w:rPr>
              <w:t xml:space="preserve">Consider late panel referrals </w:t>
            </w:r>
            <w:r w:rsidR="004D0746">
              <w:rPr>
                <w:rFonts w:ascii="Arial" w:hAnsi="Arial" w:cs="Arial"/>
              </w:rPr>
              <w:t xml:space="preserve">in </w:t>
            </w:r>
            <w:r w:rsidRPr="001161A7">
              <w:rPr>
                <w:rFonts w:ascii="Arial" w:hAnsi="Arial" w:cs="Arial"/>
              </w:rPr>
              <w:t xml:space="preserve">exceptional circumstances </w:t>
            </w:r>
            <w:r w:rsidR="004D0746">
              <w:rPr>
                <w:rFonts w:ascii="Arial" w:hAnsi="Arial" w:cs="Arial"/>
              </w:rPr>
              <w:t>(</w:t>
            </w:r>
            <w:r w:rsidRPr="001161A7">
              <w:rPr>
                <w:rFonts w:ascii="Arial" w:hAnsi="Arial" w:cs="Arial"/>
              </w:rPr>
              <w:t xml:space="preserve">where a delay of </w:t>
            </w:r>
            <w:r w:rsidR="004D0746">
              <w:rPr>
                <w:rFonts w:ascii="Arial" w:hAnsi="Arial" w:cs="Arial"/>
              </w:rPr>
              <w:t>two</w:t>
            </w:r>
            <w:r w:rsidRPr="001161A7">
              <w:rPr>
                <w:rFonts w:ascii="Arial" w:hAnsi="Arial" w:cs="Arial"/>
              </w:rPr>
              <w:t xml:space="preserve"> week</w:t>
            </w:r>
            <w:r w:rsidR="004D0746">
              <w:rPr>
                <w:rFonts w:ascii="Arial" w:hAnsi="Arial" w:cs="Arial"/>
              </w:rPr>
              <w:t>s</w:t>
            </w:r>
            <w:r w:rsidRPr="001161A7">
              <w:rPr>
                <w:rFonts w:ascii="Arial" w:hAnsi="Arial" w:cs="Arial"/>
              </w:rPr>
              <w:t xml:space="preserve"> is not possible</w:t>
            </w:r>
            <w:r w:rsidR="004D0746">
              <w:rPr>
                <w:rFonts w:ascii="Arial" w:hAnsi="Arial" w:cs="Arial"/>
              </w:rPr>
              <w:t xml:space="preserve"> or appropriate)</w:t>
            </w:r>
            <w:r w:rsidR="00DF1401">
              <w:rPr>
                <w:rFonts w:ascii="Arial" w:hAnsi="Arial" w:cs="Arial"/>
              </w:rPr>
              <w:t>.</w:t>
            </w:r>
          </w:p>
          <w:p w14:paraId="460A98B7" w14:textId="3A908C3C" w:rsidR="003A64C8" w:rsidRPr="003A64C8" w:rsidRDefault="003A64C8" w:rsidP="003A64C8">
            <w:pPr>
              <w:jc w:val="both"/>
              <w:rPr>
                <w:rFonts w:ascii="Arial" w:hAnsi="Arial" w:cs="Arial"/>
              </w:rPr>
            </w:pPr>
          </w:p>
        </w:tc>
      </w:tr>
      <w:tr w:rsidR="00396536" w14:paraId="308070E5" w14:textId="77777777" w:rsidTr="00834181">
        <w:tc>
          <w:tcPr>
            <w:tcW w:w="1769" w:type="dxa"/>
            <w:shd w:val="clear" w:color="auto" w:fill="D9D9D9" w:themeFill="background1" w:themeFillShade="D9"/>
          </w:tcPr>
          <w:p w14:paraId="2951FC5D" w14:textId="4B4ADC60" w:rsidR="00396536" w:rsidRPr="00396536" w:rsidRDefault="00396536" w:rsidP="00CA6058">
            <w:pPr>
              <w:jc w:val="both"/>
              <w:rPr>
                <w:rFonts w:ascii="Arial" w:hAnsi="Arial" w:cs="Arial"/>
                <w:b/>
                <w:bCs/>
              </w:rPr>
            </w:pPr>
            <w:r w:rsidRPr="00396536">
              <w:rPr>
                <w:rFonts w:ascii="Arial" w:hAnsi="Arial" w:cs="Arial"/>
                <w:b/>
                <w:bCs/>
              </w:rPr>
              <w:lastRenderedPageBreak/>
              <w:t xml:space="preserve">Administration </w:t>
            </w:r>
          </w:p>
        </w:tc>
        <w:tc>
          <w:tcPr>
            <w:tcW w:w="8425" w:type="dxa"/>
          </w:tcPr>
          <w:p w14:paraId="75F5631C" w14:textId="78B04824" w:rsidR="00396536" w:rsidRPr="00396536" w:rsidRDefault="00396536" w:rsidP="00485C7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396536">
              <w:rPr>
                <w:rFonts w:ascii="Arial" w:hAnsi="Arial" w:cs="Arial"/>
              </w:rPr>
              <w:t xml:space="preserve">All relevant information will be shared with </w:t>
            </w:r>
            <w:r w:rsidR="009C373A">
              <w:rPr>
                <w:rFonts w:ascii="Arial" w:hAnsi="Arial" w:cs="Arial"/>
              </w:rPr>
              <w:t>MA</w:t>
            </w:r>
            <w:r w:rsidRPr="00396536">
              <w:rPr>
                <w:rFonts w:ascii="Arial" w:hAnsi="Arial" w:cs="Arial"/>
              </w:rPr>
              <w:t xml:space="preserve">EHC Panel members </w:t>
            </w:r>
            <w:r>
              <w:rPr>
                <w:rFonts w:ascii="Arial" w:hAnsi="Arial" w:cs="Arial"/>
              </w:rPr>
              <w:t xml:space="preserve">electronically </w:t>
            </w:r>
            <w:r w:rsidRPr="00396536">
              <w:rPr>
                <w:rFonts w:ascii="Arial" w:hAnsi="Arial" w:cs="Arial"/>
              </w:rPr>
              <w:t xml:space="preserve">via </w:t>
            </w:r>
            <w:r w:rsidR="006707B5">
              <w:rPr>
                <w:rFonts w:ascii="Arial" w:hAnsi="Arial" w:cs="Arial"/>
              </w:rPr>
              <w:t xml:space="preserve">Teams and </w:t>
            </w:r>
            <w:r w:rsidRPr="00396536">
              <w:rPr>
                <w:rFonts w:ascii="Arial" w:hAnsi="Arial" w:cs="Arial"/>
              </w:rPr>
              <w:t xml:space="preserve">One Drive at least four </w:t>
            </w:r>
            <w:r w:rsidR="006707B5">
              <w:rPr>
                <w:rFonts w:ascii="Arial" w:hAnsi="Arial" w:cs="Arial"/>
              </w:rPr>
              <w:t xml:space="preserve">working </w:t>
            </w:r>
            <w:r w:rsidRPr="00396536">
              <w:rPr>
                <w:rFonts w:ascii="Arial" w:hAnsi="Arial" w:cs="Arial"/>
              </w:rPr>
              <w:t xml:space="preserve">days before every panel meeting. This will include all the necessary paperwork received to support the </w:t>
            </w:r>
            <w:r w:rsidR="00834181" w:rsidRPr="00396536">
              <w:rPr>
                <w:rFonts w:ascii="Arial" w:hAnsi="Arial" w:cs="Arial"/>
              </w:rPr>
              <w:t>decision-making</w:t>
            </w:r>
            <w:r w:rsidRPr="00396536">
              <w:rPr>
                <w:rFonts w:ascii="Arial" w:hAnsi="Arial" w:cs="Arial"/>
              </w:rPr>
              <w:t xml:space="preserve"> process.</w:t>
            </w:r>
          </w:p>
          <w:p w14:paraId="28DFF178" w14:textId="77777777" w:rsidR="00396536" w:rsidRDefault="00396536" w:rsidP="0039653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396536">
              <w:rPr>
                <w:rFonts w:ascii="Arial" w:hAnsi="Arial" w:cs="Arial"/>
              </w:rPr>
              <w:t>The meetings will be attended by a Business Support Officer from the SEN team to record the decisions and actions agreed.</w:t>
            </w:r>
          </w:p>
          <w:p w14:paraId="36D27DB3" w14:textId="7BA1516C" w:rsidR="00834181" w:rsidRDefault="00834181" w:rsidP="0039653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MAEHC Panel Action Sheet will be distributed within 2 </w:t>
            </w:r>
            <w:r w:rsidR="006707B5">
              <w:rPr>
                <w:rFonts w:ascii="Arial" w:hAnsi="Arial" w:cs="Arial"/>
              </w:rPr>
              <w:t xml:space="preserve">working </w:t>
            </w:r>
            <w:r>
              <w:rPr>
                <w:rFonts w:ascii="Arial" w:hAnsi="Arial" w:cs="Arial"/>
              </w:rPr>
              <w:t>days</w:t>
            </w:r>
            <w:r w:rsidR="00DF1401">
              <w:rPr>
                <w:rFonts w:ascii="Arial" w:hAnsi="Arial" w:cs="Arial"/>
              </w:rPr>
              <w:t>.</w:t>
            </w:r>
          </w:p>
          <w:p w14:paraId="27AE0586" w14:textId="0DEE6E08" w:rsidR="00834181" w:rsidRDefault="00834181" w:rsidP="0039653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MAEHC </w:t>
            </w:r>
            <w:r w:rsidR="00C87AF7">
              <w:rPr>
                <w:rFonts w:ascii="Arial" w:hAnsi="Arial" w:cs="Arial"/>
              </w:rPr>
              <w:t xml:space="preserve">Panel decisions will be distributed within 5 </w:t>
            </w:r>
            <w:r w:rsidR="006707B5">
              <w:rPr>
                <w:rFonts w:ascii="Arial" w:hAnsi="Arial" w:cs="Arial"/>
              </w:rPr>
              <w:t xml:space="preserve">working </w:t>
            </w:r>
            <w:r w:rsidR="00C87AF7">
              <w:rPr>
                <w:rFonts w:ascii="Arial" w:hAnsi="Arial" w:cs="Arial"/>
              </w:rPr>
              <w:t>days</w:t>
            </w:r>
            <w:r w:rsidR="00DF1401">
              <w:rPr>
                <w:rFonts w:ascii="Arial" w:hAnsi="Arial" w:cs="Arial"/>
              </w:rPr>
              <w:t>.</w:t>
            </w:r>
          </w:p>
          <w:p w14:paraId="66499906" w14:textId="6A7F10A2" w:rsidR="00C87AF7" w:rsidRPr="00C87AF7" w:rsidRDefault="00C87AF7" w:rsidP="00C87AF7">
            <w:pPr>
              <w:jc w:val="both"/>
              <w:rPr>
                <w:rFonts w:ascii="Arial" w:hAnsi="Arial" w:cs="Arial"/>
              </w:rPr>
            </w:pPr>
          </w:p>
        </w:tc>
      </w:tr>
      <w:tr w:rsidR="00396536" w14:paraId="1827B00D" w14:textId="77777777" w:rsidTr="00834181">
        <w:tc>
          <w:tcPr>
            <w:tcW w:w="1769" w:type="dxa"/>
            <w:shd w:val="clear" w:color="auto" w:fill="D9D9D9" w:themeFill="background1" w:themeFillShade="D9"/>
          </w:tcPr>
          <w:p w14:paraId="4A77C261" w14:textId="158A2BB9" w:rsidR="00396536" w:rsidRPr="00396536" w:rsidRDefault="00396536" w:rsidP="00CA605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Meeting schedule</w:t>
            </w:r>
          </w:p>
        </w:tc>
        <w:tc>
          <w:tcPr>
            <w:tcW w:w="8425" w:type="dxa"/>
          </w:tcPr>
          <w:p w14:paraId="7BF32965" w14:textId="0A4E082E" w:rsidR="00396536" w:rsidRPr="00396536" w:rsidRDefault="00396536" w:rsidP="0039653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MAEHC Panel will meet every two weeks within school term time on a Thursday, 2.00pm – </w:t>
            </w:r>
            <w:r w:rsidR="00C365D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.00pm</w:t>
            </w:r>
            <w:r w:rsidR="00DF140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065D3BC2" w14:textId="56595112" w:rsidR="00396536" w:rsidRPr="00396536" w:rsidRDefault="00396536" w:rsidP="0039653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396536">
              <w:rPr>
                <w:rFonts w:ascii="Arial" w:hAnsi="Arial" w:cs="Arial"/>
              </w:rPr>
              <w:t xml:space="preserve">uring the </w:t>
            </w:r>
            <w:r w:rsidR="00C365D6">
              <w:rPr>
                <w:rFonts w:ascii="Arial" w:hAnsi="Arial" w:cs="Arial"/>
              </w:rPr>
              <w:t xml:space="preserve">school </w:t>
            </w:r>
            <w:r w:rsidRPr="00396536">
              <w:rPr>
                <w:rFonts w:ascii="Arial" w:hAnsi="Arial" w:cs="Arial"/>
              </w:rPr>
              <w:t>holiday period</w:t>
            </w:r>
            <w:r w:rsidR="00C365D6">
              <w:rPr>
                <w:rFonts w:ascii="Arial" w:hAnsi="Arial" w:cs="Arial"/>
              </w:rPr>
              <w:t>s</w:t>
            </w:r>
            <w:r w:rsidRPr="00396536">
              <w:rPr>
                <w:rFonts w:ascii="Arial" w:hAnsi="Arial" w:cs="Arial"/>
              </w:rPr>
              <w:t xml:space="preserve"> </w:t>
            </w:r>
            <w:r w:rsidR="00834181">
              <w:rPr>
                <w:rFonts w:ascii="Arial" w:hAnsi="Arial" w:cs="Arial"/>
              </w:rPr>
              <w:t>panel</w:t>
            </w:r>
            <w:r w:rsidR="00C365D6">
              <w:rPr>
                <w:rFonts w:ascii="Arial" w:hAnsi="Arial" w:cs="Arial"/>
              </w:rPr>
              <w:t>s</w:t>
            </w:r>
            <w:r w:rsidR="00834181">
              <w:rPr>
                <w:rFonts w:ascii="Arial" w:hAnsi="Arial" w:cs="Arial"/>
              </w:rPr>
              <w:t xml:space="preserve"> will</w:t>
            </w:r>
            <w:r w:rsidR="00C365D6">
              <w:rPr>
                <w:rFonts w:ascii="Arial" w:hAnsi="Arial" w:cs="Arial"/>
              </w:rPr>
              <w:t xml:space="preserve"> still</w:t>
            </w:r>
            <w:r w:rsidR="00834181">
              <w:rPr>
                <w:rFonts w:ascii="Arial" w:hAnsi="Arial" w:cs="Arial"/>
              </w:rPr>
              <w:t xml:space="preserve"> be held</w:t>
            </w:r>
            <w:r w:rsidR="00C365D6">
              <w:rPr>
                <w:rFonts w:ascii="Arial" w:hAnsi="Arial" w:cs="Arial"/>
              </w:rPr>
              <w:t>, where required</w:t>
            </w:r>
            <w:r w:rsidRPr="00396536">
              <w:rPr>
                <w:rFonts w:ascii="Arial" w:hAnsi="Arial" w:cs="Arial"/>
              </w:rPr>
              <w:t xml:space="preserve"> to ensure </w:t>
            </w:r>
            <w:r w:rsidR="00834181">
              <w:rPr>
                <w:rFonts w:ascii="Arial" w:hAnsi="Arial" w:cs="Arial"/>
              </w:rPr>
              <w:t xml:space="preserve">that </w:t>
            </w:r>
            <w:r w:rsidRPr="00396536">
              <w:rPr>
                <w:rFonts w:ascii="Arial" w:hAnsi="Arial" w:cs="Arial"/>
              </w:rPr>
              <w:t xml:space="preserve">statutory time limits are adhered to.  </w:t>
            </w:r>
          </w:p>
          <w:p w14:paraId="6BBB3F3C" w14:textId="0975C6EE" w:rsidR="00396536" w:rsidRPr="00834181" w:rsidRDefault="00396536" w:rsidP="0083418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34181">
              <w:rPr>
                <w:rFonts w:ascii="Arial" w:hAnsi="Arial" w:cs="Arial"/>
              </w:rPr>
              <w:t>The Panel dates will be agreed and issued annually in July for the following school year.</w:t>
            </w:r>
          </w:p>
          <w:p w14:paraId="251E5821" w14:textId="77777777" w:rsidR="00396536" w:rsidRDefault="00396536" w:rsidP="00CA6058">
            <w:pPr>
              <w:jc w:val="both"/>
              <w:rPr>
                <w:rFonts w:ascii="Arial" w:hAnsi="Arial" w:cs="Arial"/>
              </w:rPr>
            </w:pPr>
          </w:p>
        </w:tc>
      </w:tr>
      <w:tr w:rsidR="00396536" w14:paraId="4737615C" w14:textId="77777777" w:rsidTr="00834181">
        <w:tc>
          <w:tcPr>
            <w:tcW w:w="1769" w:type="dxa"/>
            <w:shd w:val="clear" w:color="auto" w:fill="D9D9D9" w:themeFill="background1" w:themeFillShade="D9"/>
          </w:tcPr>
          <w:p w14:paraId="45998FD4" w14:textId="466D252B" w:rsidR="00396536" w:rsidRPr="00834181" w:rsidRDefault="00834181" w:rsidP="00CA6058">
            <w:pPr>
              <w:jc w:val="both"/>
              <w:rPr>
                <w:rFonts w:ascii="Arial" w:hAnsi="Arial" w:cs="Arial"/>
                <w:b/>
                <w:bCs/>
              </w:rPr>
            </w:pPr>
            <w:r w:rsidRPr="00834181">
              <w:rPr>
                <w:rFonts w:ascii="Arial" w:hAnsi="Arial" w:cs="Arial"/>
                <w:b/>
                <w:bCs/>
              </w:rPr>
              <w:t>Reporting Mechanism</w:t>
            </w:r>
          </w:p>
        </w:tc>
        <w:tc>
          <w:tcPr>
            <w:tcW w:w="8425" w:type="dxa"/>
          </w:tcPr>
          <w:p w14:paraId="306961A1" w14:textId="57063A33" w:rsidR="00396536" w:rsidRPr="003A64C8" w:rsidRDefault="00834181" w:rsidP="0083418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MAEHC panel will be accountable to the SEND Strategic Leads Group</w:t>
            </w:r>
            <w:r w:rsidR="00DF1401">
              <w:rPr>
                <w:rFonts w:ascii="Arial" w:hAnsi="Arial" w:cs="Arial"/>
              </w:rPr>
              <w:t>.</w:t>
            </w:r>
          </w:p>
          <w:p w14:paraId="50FAF936" w14:textId="50D2573B" w:rsidR="003A64C8" w:rsidRPr="003A64C8" w:rsidRDefault="003A64C8" w:rsidP="003A64C8">
            <w:pPr>
              <w:jc w:val="both"/>
              <w:rPr>
                <w:rFonts w:ascii="Arial" w:hAnsi="Arial" w:cs="Arial"/>
              </w:rPr>
            </w:pPr>
          </w:p>
        </w:tc>
      </w:tr>
      <w:tr w:rsidR="00834181" w14:paraId="4D2ED220" w14:textId="77777777" w:rsidTr="00834181">
        <w:tc>
          <w:tcPr>
            <w:tcW w:w="1769" w:type="dxa"/>
            <w:shd w:val="clear" w:color="auto" w:fill="D9D9D9" w:themeFill="background1" w:themeFillShade="D9"/>
          </w:tcPr>
          <w:p w14:paraId="329EF0F9" w14:textId="5D642802" w:rsidR="00834181" w:rsidRPr="00834181" w:rsidRDefault="00834181" w:rsidP="00CA6058">
            <w:pPr>
              <w:jc w:val="both"/>
              <w:rPr>
                <w:rFonts w:ascii="Arial" w:hAnsi="Arial" w:cs="Arial"/>
                <w:b/>
                <w:bCs/>
              </w:rPr>
            </w:pPr>
            <w:r w:rsidRPr="00834181">
              <w:rPr>
                <w:rFonts w:ascii="Arial" w:hAnsi="Arial" w:cs="Arial"/>
                <w:b/>
                <w:bCs/>
              </w:rPr>
              <w:t xml:space="preserve">Review of Terms of Reference </w:t>
            </w:r>
          </w:p>
        </w:tc>
        <w:tc>
          <w:tcPr>
            <w:tcW w:w="8425" w:type="dxa"/>
          </w:tcPr>
          <w:p w14:paraId="1077561A" w14:textId="764156CD" w:rsidR="00834181" w:rsidRPr="00834181" w:rsidRDefault="00834181" w:rsidP="0083418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reviewed annually in preparation for the new academic year.</w:t>
            </w:r>
          </w:p>
        </w:tc>
      </w:tr>
    </w:tbl>
    <w:p w14:paraId="370C1AD8" w14:textId="77777777" w:rsidR="00B54235" w:rsidRDefault="00B54235" w:rsidP="00CA6058">
      <w:pPr>
        <w:spacing w:after="0" w:line="240" w:lineRule="auto"/>
        <w:jc w:val="both"/>
        <w:rPr>
          <w:rFonts w:ascii="Arial" w:hAnsi="Arial" w:cs="Arial"/>
        </w:rPr>
      </w:pPr>
    </w:p>
    <w:p w14:paraId="375039C7" w14:textId="77777777" w:rsidR="00247E08" w:rsidRPr="00BD6B85" w:rsidRDefault="00247E08" w:rsidP="00CA6058">
      <w:pPr>
        <w:spacing w:after="0" w:line="240" w:lineRule="auto"/>
        <w:jc w:val="both"/>
        <w:rPr>
          <w:rFonts w:ascii="Arial" w:hAnsi="Arial" w:cs="Arial"/>
        </w:rPr>
      </w:pPr>
    </w:p>
    <w:p w14:paraId="2CC6B899" w14:textId="4B72C269" w:rsidR="00877A7F" w:rsidRDefault="00877A7F" w:rsidP="00877A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of last Review: </w:t>
      </w:r>
      <w:r w:rsidR="00BB2325">
        <w:rPr>
          <w:rFonts w:ascii="Arial" w:hAnsi="Arial" w:cs="Arial"/>
          <w:sz w:val="24"/>
          <w:szCs w:val="24"/>
        </w:rPr>
        <w:t>August 202</w:t>
      </w:r>
      <w:r w:rsidR="000E502B">
        <w:rPr>
          <w:rFonts w:ascii="Arial" w:hAnsi="Arial" w:cs="Arial"/>
          <w:sz w:val="24"/>
          <w:szCs w:val="24"/>
        </w:rPr>
        <w:t>5</w:t>
      </w:r>
    </w:p>
    <w:p w14:paraId="57C644D2" w14:textId="1C278E17" w:rsidR="00247E08" w:rsidRPr="001F4BAD" w:rsidRDefault="00877A7F" w:rsidP="001021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Maxine Lewis, Statutory SEND manager</w:t>
      </w:r>
    </w:p>
    <w:sectPr w:rsidR="00247E08" w:rsidRPr="001F4BAD" w:rsidSect="000E47E9">
      <w:footerReference w:type="default" r:id="rId9"/>
      <w:pgSz w:w="11906" w:h="16838"/>
      <w:pgMar w:top="0" w:right="851" w:bottom="567" w:left="851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4FAF" w14:textId="77777777" w:rsidR="000E47E9" w:rsidRDefault="000E47E9" w:rsidP="00320A9C">
      <w:pPr>
        <w:spacing w:after="0" w:line="240" w:lineRule="auto"/>
      </w:pPr>
      <w:r>
        <w:separator/>
      </w:r>
    </w:p>
  </w:endnote>
  <w:endnote w:type="continuationSeparator" w:id="0">
    <w:p w14:paraId="318BA125" w14:textId="77777777" w:rsidR="000E47E9" w:rsidRDefault="000E47E9" w:rsidP="0032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0EBE" w14:textId="4948A671" w:rsidR="00CA6058" w:rsidRDefault="00834181" w:rsidP="00054AB2">
    <w:pPr>
      <w:pStyle w:val="Footer"/>
    </w:pPr>
    <w:r>
      <w:t xml:space="preserve">                                              </w:t>
    </w:r>
    <w:r w:rsidR="00BD6B85">
      <w:t xml:space="preserve">                                                           </w:t>
    </w:r>
    <w:r w:rsidR="00054AB2">
      <w:t xml:space="preserve">                                                                         </w:t>
    </w:r>
    <w:r w:rsidR="00372EEC">
      <w:t>Aug</w:t>
    </w:r>
    <w:r w:rsidR="00C365D6">
      <w:t xml:space="preserve"> 202</w:t>
    </w:r>
    <w:r w:rsidR="00686E4E">
      <w:t>5</w:t>
    </w:r>
    <w:r w:rsidR="00C365D6">
      <w:t xml:space="preserve"> (ML)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39BE" w14:textId="77777777" w:rsidR="000E47E9" w:rsidRDefault="000E47E9" w:rsidP="00320A9C">
      <w:pPr>
        <w:spacing w:after="0" w:line="240" w:lineRule="auto"/>
      </w:pPr>
      <w:r>
        <w:separator/>
      </w:r>
    </w:p>
  </w:footnote>
  <w:footnote w:type="continuationSeparator" w:id="0">
    <w:p w14:paraId="7F9E6CA8" w14:textId="77777777" w:rsidR="000E47E9" w:rsidRDefault="000E47E9" w:rsidP="00320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2EF7"/>
    <w:multiLevelType w:val="hybridMultilevel"/>
    <w:tmpl w:val="E65C0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70A2"/>
    <w:multiLevelType w:val="hybridMultilevel"/>
    <w:tmpl w:val="A1AE1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05E9"/>
    <w:multiLevelType w:val="hybridMultilevel"/>
    <w:tmpl w:val="CFAA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7DC"/>
    <w:multiLevelType w:val="hybridMultilevel"/>
    <w:tmpl w:val="A49ED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70DEE"/>
    <w:multiLevelType w:val="hybridMultilevel"/>
    <w:tmpl w:val="E4369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31AD3"/>
    <w:multiLevelType w:val="hybridMultilevel"/>
    <w:tmpl w:val="1A56A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8760C"/>
    <w:multiLevelType w:val="hybridMultilevel"/>
    <w:tmpl w:val="F030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01A95"/>
    <w:multiLevelType w:val="hybridMultilevel"/>
    <w:tmpl w:val="1B1C6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B6664"/>
    <w:multiLevelType w:val="hybridMultilevel"/>
    <w:tmpl w:val="8736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E01F4"/>
    <w:multiLevelType w:val="hybridMultilevel"/>
    <w:tmpl w:val="4E207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844DB"/>
    <w:multiLevelType w:val="hybridMultilevel"/>
    <w:tmpl w:val="B2B69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A642D"/>
    <w:multiLevelType w:val="hybridMultilevel"/>
    <w:tmpl w:val="ADCC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847246">
    <w:abstractNumId w:val="2"/>
  </w:num>
  <w:num w:numId="2" w16cid:durableId="522326579">
    <w:abstractNumId w:val="3"/>
  </w:num>
  <w:num w:numId="3" w16cid:durableId="1140726635">
    <w:abstractNumId w:val="7"/>
  </w:num>
  <w:num w:numId="4" w16cid:durableId="865023762">
    <w:abstractNumId w:val="11"/>
  </w:num>
  <w:num w:numId="5" w16cid:durableId="638267413">
    <w:abstractNumId w:val="8"/>
  </w:num>
  <w:num w:numId="6" w16cid:durableId="92361157">
    <w:abstractNumId w:val="6"/>
  </w:num>
  <w:num w:numId="7" w16cid:durableId="1595936597">
    <w:abstractNumId w:val="5"/>
  </w:num>
  <w:num w:numId="8" w16cid:durableId="369964244">
    <w:abstractNumId w:val="1"/>
  </w:num>
  <w:num w:numId="9" w16cid:durableId="1294948429">
    <w:abstractNumId w:val="4"/>
  </w:num>
  <w:num w:numId="10" w16cid:durableId="1991054677">
    <w:abstractNumId w:val="10"/>
  </w:num>
  <w:num w:numId="11" w16cid:durableId="475147715">
    <w:abstractNumId w:val="9"/>
  </w:num>
  <w:num w:numId="12" w16cid:durableId="12316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08"/>
    <w:rsid w:val="000046DE"/>
    <w:rsid w:val="00023863"/>
    <w:rsid w:val="00054AB2"/>
    <w:rsid w:val="000816C0"/>
    <w:rsid w:val="000A119E"/>
    <w:rsid w:val="000C4B0B"/>
    <w:rsid w:val="000E47E9"/>
    <w:rsid w:val="000E502B"/>
    <w:rsid w:val="001021E7"/>
    <w:rsid w:val="001161A7"/>
    <w:rsid w:val="001A6F12"/>
    <w:rsid w:val="001E4E1D"/>
    <w:rsid w:val="001F4BAD"/>
    <w:rsid w:val="00201246"/>
    <w:rsid w:val="00225EC5"/>
    <w:rsid w:val="00247E08"/>
    <w:rsid w:val="00280771"/>
    <w:rsid w:val="002917FC"/>
    <w:rsid w:val="00315CBC"/>
    <w:rsid w:val="00320A9C"/>
    <w:rsid w:val="00346ACE"/>
    <w:rsid w:val="00371E19"/>
    <w:rsid w:val="00372EEC"/>
    <w:rsid w:val="00396536"/>
    <w:rsid w:val="003A64C8"/>
    <w:rsid w:val="003F7DBA"/>
    <w:rsid w:val="0042250D"/>
    <w:rsid w:val="00483D8E"/>
    <w:rsid w:val="00485C7B"/>
    <w:rsid w:val="004B41A1"/>
    <w:rsid w:val="004D0746"/>
    <w:rsid w:val="004D33A1"/>
    <w:rsid w:val="004D7B06"/>
    <w:rsid w:val="004F7EE8"/>
    <w:rsid w:val="00550452"/>
    <w:rsid w:val="00576754"/>
    <w:rsid w:val="00585A11"/>
    <w:rsid w:val="005C1557"/>
    <w:rsid w:val="005E6EBA"/>
    <w:rsid w:val="00636620"/>
    <w:rsid w:val="006707B5"/>
    <w:rsid w:val="00686E4E"/>
    <w:rsid w:val="006A6475"/>
    <w:rsid w:val="006A6B05"/>
    <w:rsid w:val="006C4465"/>
    <w:rsid w:val="007A0888"/>
    <w:rsid w:val="007C6CAC"/>
    <w:rsid w:val="007C7E8F"/>
    <w:rsid w:val="007F046D"/>
    <w:rsid w:val="00817323"/>
    <w:rsid w:val="00834181"/>
    <w:rsid w:val="00877A7F"/>
    <w:rsid w:val="00896A88"/>
    <w:rsid w:val="008D1380"/>
    <w:rsid w:val="008D2C82"/>
    <w:rsid w:val="008D6D2F"/>
    <w:rsid w:val="008E2652"/>
    <w:rsid w:val="008F56CB"/>
    <w:rsid w:val="0090234A"/>
    <w:rsid w:val="0090356B"/>
    <w:rsid w:val="00910478"/>
    <w:rsid w:val="009C373A"/>
    <w:rsid w:val="009D35C7"/>
    <w:rsid w:val="00A140C8"/>
    <w:rsid w:val="00A42E67"/>
    <w:rsid w:val="00A85299"/>
    <w:rsid w:val="00AE47ED"/>
    <w:rsid w:val="00B54235"/>
    <w:rsid w:val="00B65DCF"/>
    <w:rsid w:val="00BA33C0"/>
    <w:rsid w:val="00BB2325"/>
    <w:rsid w:val="00BD6B85"/>
    <w:rsid w:val="00C17690"/>
    <w:rsid w:val="00C33675"/>
    <w:rsid w:val="00C365D6"/>
    <w:rsid w:val="00C45529"/>
    <w:rsid w:val="00C87AF7"/>
    <w:rsid w:val="00CA6058"/>
    <w:rsid w:val="00CD0699"/>
    <w:rsid w:val="00CD7C46"/>
    <w:rsid w:val="00CF67E3"/>
    <w:rsid w:val="00D173CF"/>
    <w:rsid w:val="00D37BD0"/>
    <w:rsid w:val="00D46B93"/>
    <w:rsid w:val="00D66266"/>
    <w:rsid w:val="00D707B9"/>
    <w:rsid w:val="00D97E04"/>
    <w:rsid w:val="00DA3130"/>
    <w:rsid w:val="00DD5B4D"/>
    <w:rsid w:val="00DF1401"/>
    <w:rsid w:val="00E01EE6"/>
    <w:rsid w:val="00E06E19"/>
    <w:rsid w:val="00E14551"/>
    <w:rsid w:val="00E16D40"/>
    <w:rsid w:val="00E40C5D"/>
    <w:rsid w:val="00E503BA"/>
    <w:rsid w:val="00E7478F"/>
    <w:rsid w:val="00ED635D"/>
    <w:rsid w:val="00EF1A5D"/>
    <w:rsid w:val="00F5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25119"/>
  <w15:docId w15:val="{E3E89B15-874A-4D7F-B8D0-EA18C749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A9C"/>
  </w:style>
  <w:style w:type="paragraph" w:styleId="Footer">
    <w:name w:val="footer"/>
    <w:basedOn w:val="Normal"/>
    <w:link w:val="FooterChar"/>
    <w:uiPriority w:val="99"/>
    <w:unhideWhenUsed/>
    <w:rsid w:val="00320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A9C"/>
  </w:style>
  <w:style w:type="table" w:styleId="TableGrid">
    <w:name w:val="Table Grid"/>
    <w:basedOn w:val="TableNormal"/>
    <w:uiPriority w:val="59"/>
    <w:unhideWhenUsed/>
    <w:rsid w:val="00B5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1E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4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6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6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6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DD5D9-6848-4A6D-AF62-99E43E01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758</Words>
  <Characters>4187</Characters>
  <Application>Microsoft Office Word</Application>
  <DocSecurity>0</DocSecurity>
  <Lines>139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Redcar and Cleveland Council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Harrison, Steven</dc:creator>
  <cp:lastModifiedBy>Maxine Lewis</cp:lastModifiedBy>
  <cp:revision>5</cp:revision>
  <cp:lastPrinted>2017-05-09T15:05:00Z</cp:lastPrinted>
  <dcterms:created xsi:type="dcterms:W3CDTF">2024-08-12T14:42:00Z</dcterms:created>
  <dcterms:modified xsi:type="dcterms:W3CDTF">2025-11-24T17:14:00Z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-26196370</vt:i4>
  </property>
  <property fmtid="{D5CDD505-2E9C-101B-9397-08002B2CF9AE}" pid="3" name="_NewReviewCycle">
    <vt:lpwstr/>
  </property>
  <property fmtid="{D5CDD505-2E9C-101B-9397-08002B2CF9AE}" pid="4" name="_EmailSubject">
    <vt:lpwstr>SEND Annex A actions - ML</vt:lpwstr>
  </property>
  <property fmtid="{D5CDD505-2E9C-101B-9397-08002B2CF9AE}" pid="5" name="_AuthorEmail">
    <vt:lpwstr>Maxine.Lewis@redcar-cleveland.gov.uk</vt:lpwstr>
  </property>
  <property fmtid="{D5CDD505-2E9C-101B-9397-08002B2CF9AE}" pid="6" name="_AuthorEmailDisplayName">
    <vt:lpwstr>Maxine Lewis</vt:lpwstr>
  </property>
  <property fmtid="{D5CDD505-2E9C-101B-9397-08002B2CF9AE}" pid="8" name="_PreviousAdHocReviewCycleID">
    <vt:i4>1279353643</vt:i4>
  </property>
</Properties>
</file>