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1A84" w14:textId="2708C7C1" w:rsidR="00B36F8C" w:rsidRPr="00B36F8C" w:rsidRDefault="004E79E6" w:rsidP="004E79E6">
      <w:pPr>
        <w:jc w:val="center"/>
        <w:rPr>
          <w:rFonts w:cstheme="minorHAnsi"/>
          <w:b/>
          <w:bCs/>
          <w:sz w:val="24"/>
          <w:szCs w:val="24"/>
        </w:rPr>
      </w:pPr>
      <w:r w:rsidRPr="00B36F8C">
        <w:rPr>
          <w:rFonts w:cstheme="minorHAnsi"/>
          <w:b/>
          <w:bCs/>
          <w:sz w:val="24"/>
          <w:szCs w:val="24"/>
        </w:rPr>
        <w:t>Occupational Therapy Services</w:t>
      </w:r>
    </w:p>
    <w:p w14:paraId="457F7CEB" w14:textId="77777777" w:rsidR="004E79E6" w:rsidRPr="00B36F8C" w:rsidRDefault="004E79E6" w:rsidP="004E79E6">
      <w:pPr>
        <w:jc w:val="center"/>
        <w:rPr>
          <w:rFonts w:cstheme="minorHAnsi"/>
        </w:rPr>
      </w:pPr>
    </w:p>
    <w:p w14:paraId="384301E5" w14:textId="041D9556" w:rsidR="00772B2C" w:rsidRPr="00B36F8C" w:rsidRDefault="00772B2C" w:rsidP="00772B2C">
      <w:pPr>
        <w:rPr>
          <w:rFonts w:cstheme="minorHAnsi"/>
          <w:b/>
          <w:bCs/>
          <w:u w:val="single"/>
        </w:rPr>
      </w:pPr>
      <w:r w:rsidRPr="00B36F8C">
        <w:rPr>
          <w:rFonts w:cstheme="minorHAnsi"/>
          <w:b/>
          <w:bCs/>
          <w:u w:val="single"/>
        </w:rPr>
        <w:t>Social Care OTs</w:t>
      </w:r>
    </w:p>
    <w:p w14:paraId="508A7FBD" w14:textId="05F14FFE" w:rsidR="004E79E6" w:rsidRPr="00B36F8C" w:rsidRDefault="00AF7C33" w:rsidP="00AF7C33">
      <w:pPr>
        <w:rPr>
          <w:rFonts w:cstheme="minorHAnsi"/>
        </w:rPr>
      </w:pPr>
      <w:r w:rsidRPr="00B36F8C">
        <w:rPr>
          <w:rFonts w:cstheme="minorHAnsi"/>
        </w:rPr>
        <w:t>Occupational Therapists (O</w:t>
      </w:r>
      <w:r w:rsidR="006F0F73" w:rsidRPr="00B36F8C">
        <w:rPr>
          <w:rFonts w:cstheme="minorHAnsi"/>
        </w:rPr>
        <w:t>T</w:t>
      </w:r>
      <w:r w:rsidRPr="00B36F8C">
        <w:rPr>
          <w:rFonts w:cstheme="minorHAnsi"/>
        </w:rPr>
        <w:t>s) offer help, assessment and advice to parents and carers of disabled children and young people where a child’s illness or disability may have an impact on daily life such as bathing, toileting, mobility around the home, moving and handling</w:t>
      </w:r>
      <w:r w:rsidR="00126D50" w:rsidRPr="00B36F8C">
        <w:rPr>
          <w:rFonts w:cstheme="minorHAnsi"/>
        </w:rPr>
        <w:t>.</w:t>
      </w:r>
    </w:p>
    <w:p w14:paraId="6DFEC283" w14:textId="0EF9EB6E" w:rsidR="00126D50" w:rsidRPr="00B36F8C" w:rsidRDefault="00126D50" w:rsidP="00AF7C33">
      <w:pPr>
        <w:rPr>
          <w:rFonts w:cstheme="minorHAnsi"/>
        </w:rPr>
      </w:pPr>
      <w:r w:rsidRPr="00B36F8C">
        <w:rPr>
          <w:rFonts w:cstheme="minorHAnsi"/>
        </w:rPr>
        <w:t xml:space="preserve">Referrals can be accepted for children aged 0-18 years whatever their disability, from parents, </w:t>
      </w:r>
      <w:r w:rsidR="006F0F73" w:rsidRPr="00B36F8C">
        <w:rPr>
          <w:rFonts w:cstheme="minorHAnsi"/>
        </w:rPr>
        <w:t>carers,</w:t>
      </w:r>
      <w:r w:rsidRPr="00B36F8C">
        <w:rPr>
          <w:rFonts w:cstheme="minorHAnsi"/>
        </w:rPr>
        <w:t xml:space="preserve"> and professionals if there is an impact on their daily living skills at home.  Once a referral had been received, the OTs will carry out an assessment with you and your child to identify their needs within the home.</w:t>
      </w:r>
    </w:p>
    <w:p w14:paraId="79675AD5" w14:textId="77777777" w:rsidR="0017429E" w:rsidRPr="00B36F8C" w:rsidRDefault="00126D50" w:rsidP="00AF7C33">
      <w:pPr>
        <w:rPr>
          <w:rFonts w:cstheme="minorHAnsi"/>
        </w:rPr>
      </w:pPr>
      <w:r w:rsidRPr="00B36F8C">
        <w:rPr>
          <w:rFonts w:cstheme="minorHAnsi"/>
        </w:rPr>
        <w:t xml:space="preserve">The focus of the work will be to enable your child to be as safe and independent as possible depending on their disability. </w:t>
      </w:r>
      <w:r w:rsidR="0017429E" w:rsidRPr="00B36F8C">
        <w:rPr>
          <w:rFonts w:cstheme="minorHAnsi"/>
        </w:rPr>
        <w:t xml:space="preserve">Once we have identified the difficulties you or your carer are experiencing, we will work out ways to help. We will do this by: </w:t>
      </w:r>
    </w:p>
    <w:p w14:paraId="6BFF4E0D" w14:textId="44B27AAA" w:rsidR="0017429E" w:rsidRPr="00B36F8C" w:rsidRDefault="0017429E" w:rsidP="00AF7C33">
      <w:pPr>
        <w:rPr>
          <w:rFonts w:cstheme="minorHAnsi"/>
        </w:rPr>
      </w:pPr>
      <w:r w:rsidRPr="00B36F8C">
        <w:rPr>
          <w:rFonts w:cstheme="minorHAnsi"/>
        </w:rPr>
        <w:t xml:space="preserve">•providing advice </w:t>
      </w:r>
    </w:p>
    <w:p w14:paraId="25A05111" w14:textId="77777777" w:rsidR="0017429E" w:rsidRPr="00B36F8C" w:rsidRDefault="0017429E" w:rsidP="00AF7C33">
      <w:pPr>
        <w:rPr>
          <w:rFonts w:cstheme="minorHAnsi"/>
        </w:rPr>
      </w:pPr>
      <w:r w:rsidRPr="00B36F8C">
        <w:rPr>
          <w:rFonts w:cstheme="minorHAnsi"/>
        </w:rPr>
        <w:t xml:space="preserve">• looking at the ways in which everyday tasks can be done differently </w:t>
      </w:r>
    </w:p>
    <w:p w14:paraId="4560236A" w14:textId="77777777" w:rsidR="0017429E" w:rsidRPr="00B36F8C" w:rsidRDefault="0017429E" w:rsidP="00AF7C33">
      <w:pPr>
        <w:rPr>
          <w:rFonts w:cstheme="minorHAnsi"/>
        </w:rPr>
      </w:pPr>
      <w:r w:rsidRPr="00B36F8C">
        <w:rPr>
          <w:rFonts w:cstheme="minorHAnsi"/>
        </w:rPr>
        <w:t xml:space="preserve">• providing you with a specialist piece of equipment on loan </w:t>
      </w:r>
    </w:p>
    <w:p w14:paraId="14AA6645" w14:textId="77777777" w:rsidR="0017429E" w:rsidRPr="00B36F8C" w:rsidRDefault="0017429E" w:rsidP="00AF7C33">
      <w:pPr>
        <w:rPr>
          <w:rFonts w:cstheme="minorHAnsi"/>
        </w:rPr>
      </w:pPr>
      <w:r w:rsidRPr="00B36F8C">
        <w:rPr>
          <w:rFonts w:cstheme="minorHAnsi"/>
        </w:rPr>
        <w:t xml:space="preserve">• recommending alterations or changes to your home  </w:t>
      </w:r>
    </w:p>
    <w:p w14:paraId="6A29994B" w14:textId="0341AE10" w:rsidR="00126D50" w:rsidRPr="00B36F8C" w:rsidRDefault="0017429E" w:rsidP="00AF7C33">
      <w:pPr>
        <w:rPr>
          <w:rFonts w:cstheme="minorHAnsi"/>
        </w:rPr>
      </w:pPr>
      <w:r w:rsidRPr="00B36F8C">
        <w:rPr>
          <w:rFonts w:cstheme="minorHAnsi"/>
        </w:rPr>
        <w:t>• referring you to other services that can help.</w:t>
      </w:r>
    </w:p>
    <w:p w14:paraId="2B3D1055" w14:textId="3522175F" w:rsidR="00126D50" w:rsidRPr="00B36F8C" w:rsidRDefault="00126D50" w:rsidP="00AF7C33">
      <w:pPr>
        <w:rPr>
          <w:rFonts w:cstheme="minorHAnsi"/>
        </w:rPr>
      </w:pPr>
      <w:r w:rsidRPr="00B36F8C">
        <w:rPr>
          <w:rFonts w:cstheme="minorHAnsi"/>
        </w:rPr>
        <w:t>O</w:t>
      </w:r>
      <w:r w:rsidR="006F0F73" w:rsidRPr="00B36F8C">
        <w:rPr>
          <w:rFonts w:cstheme="minorHAnsi"/>
        </w:rPr>
        <w:t>T</w:t>
      </w:r>
      <w:r w:rsidRPr="00B36F8C">
        <w:rPr>
          <w:rFonts w:cstheme="minorHAnsi"/>
        </w:rPr>
        <w:t>s will work closely with other health</w:t>
      </w:r>
      <w:r w:rsidR="006F0F73" w:rsidRPr="00B36F8C">
        <w:rPr>
          <w:rFonts w:cstheme="minorHAnsi"/>
        </w:rPr>
        <w:t>, Education and Social Care professionals/colleagues who are involved with your child’s care. We will also work closely with local housing associations when rehousing is the only solution to meet long term needs.</w:t>
      </w:r>
    </w:p>
    <w:p w14:paraId="1C6593B0" w14:textId="4C257218" w:rsidR="00772B2C" w:rsidRPr="00B36F8C" w:rsidRDefault="00772B2C" w:rsidP="00AF7C33">
      <w:pPr>
        <w:rPr>
          <w:rFonts w:cstheme="minorHAnsi"/>
          <w:b/>
          <w:bCs/>
        </w:rPr>
      </w:pPr>
      <w:r w:rsidRPr="00B36F8C">
        <w:rPr>
          <w:rFonts w:cstheme="minorHAnsi"/>
          <w:b/>
          <w:bCs/>
        </w:rPr>
        <w:t xml:space="preserve">Middlesbrough </w:t>
      </w:r>
      <w:r w:rsidR="006F0F73" w:rsidRPr="00B36F8C">
        <w:rPr>
          <w:rFonts w:cstheme="minorHAnsi"/>
          <w:b/>
          <w:bCs/>
        </w:rPr>
        <w:t xml:space="preserve">Childrens Social Care OT can be accessed through the First Contact Team on 01642 726004, select option </w:t>
      </w:r>
      <w:r w:rsidR="00A20078" w:rsidRPr="00B36F8C">
        <w:rPr>
          <w:rFonts w:cstheme="minorHAnsi"/>
          <w:b/>
          <w:bCs/>
        </w:rPr>
        <w:t xml:space="preserve">2 </w:t>
      </w:r>
    </w:p>
    <w:p w14:paraId="3FCED37C" w14:textId="7AA8DBC2" w:rsidR="00772B2C" w:rsidRPr="00B36F8C" w:rsidRDefault="00772B2C" w:rsidP="00AF7C33">
      <w:pPr>
        <w:rPr>
          <w:rFonts w:cstheme="minorHAnsi"/>
          <w:b/>
          <w:bCs/>
          <w:color w:val="4D5156"/>
          <w:shd w:val="clear" w:color="auto" w:fill="FFFFFF"/>
        </w:rPr>
      </w:pPr>
      <w:r w:rsidRPr="00B36F8C">
        <w:rPr>
          <w:rFonts w:cstheme="minorHAnsi"/>
          <w:b/>
          <w:bCs/>
        </w:rPr>
        <w:t xml:space="preserve">Redcar and Cleveland Childrens OT services can be accessed through Multi Agency Childrens Hub </w:t>
      </w:r>
      <w:r w:rsidRPr="00B36F8C">
        <w:rPr>
          <w:rFonts w:cstheme="minorHAnsi"/>
          <w:b/>
          <w:bCs/>
          <w:color w:val="4D5156"/>
          <w:shd w:val="clear" w:color="auto" w:fill="FFFFFF"/>
        </w:rPr>
        <w:t>01642 130678</w:t>
      </w:r>
    </w:p>
    <w:p w14:paraId="47E0D750" w14:textId="77777777" w:rsidR="00772B2C" w:rsidRPr="00B36F8C" w:rsidRDefault="00772B2C" w:rsidP="00AF7C33">
      <w:pPr>
        <w:rPr>
          <w:rFonts w:cstheme="minorHAnsi"/>
          <w:color w:val="4D5156"/>
          <w:shd w:val="clear" w:color="auto" w:fill="FFFFFF"/>
        </w:rPr>
      </w:pPr>
    </w:p>
    <w:p w14:paraId="7A625AE8" w14:textId="467FE2FE" w:rsidR="00772B2C" w:rsidRPr="00B36F8C" w:rsidRDefault="00772B2C" w:rsidP="00AF7C33">
      <w:pPr>
        <w:rPr>
          <w:rFonts w:cstheme="minorHAnsi"/>
          <w:b/>
          <w:bCs/>
          <w:color w:val="4D5156"/>
          <w:u w:val="single"/>
          <w:shd w:val="clear" w:color="auto" w:fill="FFFFFF"/>
        </w:rPr>
      </w:pPr>
      <w:r w:rsidRPr="00B36F8C">
        <w:rPr>
          <w:rFonts w:cstheme="minorHAnsi"/>
          <w:b/>
          <w:bCs/>
          <w:color w:val="4D5156"/>
          <w:u w:val="single"/>
          <w:shd w:val="clear" w:color="auto" w:fill="FFFFFF"/>
        </w:rPr>
        <w:t>Childrens Health OT</w:t>
      </w:r>
    </w:p>
    <w:p w14:paraId="1A28B8C0" w14:textId="5396D836" w:rsidR="002C1D41" w:rsidRPr="00B36F8C" w:rsidRDefault="00DB12D0" w:rsidP="00B36F8C">
      <w:pPr>
        <w:rPr>
          <w:rFonts w:cstheme="minorHAnsi"/>
        </w:rPr>
      </w:pPr>
      <w:r w:rsidRPr="00B36F8C">
        <w:rPr>
          <w:rFonts w:cstheme="minorHAnsi"/>
          <w:color w:val="4D5156"/>
          <w:shd w:val="clear" w:color="auto" w:fill="FFFFFF"/>
        </w:rPr>
        <w:t xml:space="preserve">This role covers the whole of Middlesbrough Redcar and Cleveland Locality, it is a 0 to 19 service and </w:t>
      </w:r>
      <w:r w:rsidR="00C1270C" w:rsidRPr="00B36F8C">
        <w:rPr>
          <w:rFonts w:cstheme="minorHAnsi"/>
          <w:b/>
          <w:bCs/>
          <w:color w:val="4D5156"/>
          <w:shd w:val="clear" w:color="auto" w:fill="FFFFFF"/>
        </w:rPr>
        <w:t xml:space="preserve">only </w:t>
      </w:r>
      <w:r w:rsidRPr="00B36F8C">
        <w:rPr>
          <w:rFonts w:cstheme="minorHAnsi"/>
          <w:b/>
          <w:bCs/>
          <w:color w:val="4D5156"/>
          <w:shd w:val="clear" w:color="auto" w:fill="FFFFFF"/>
        </w:rPr>
        <w:t xml:space="preserve">professionals can refer into </w:t>
      </w:r>
      <w:r w:rsidR="00C1270C" w:rsidRPr="00B36F8C">
        <w:rPr>
          <w:rFonts w:cstheme="minorHAnsi"/>
          <w:b/>
          <w:bCs/>
          <w:color w:val="4D5156"/>
          <w:shd w:val="clear" w:color="auto" w:fill="FFFFFF"/>
        </w:rPr>
        <w:t>this service.</w:t>
      </w:r>
    </w:p>
    <w:p w14:paraId="095681F8" w14:textId="35167E7A" w:rsidR="002C1D41" w:rsidRPr="00B36F8C" w:rsidRDefault="002C1D41" w:rsidP="002C1D41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  <w:r w:rsidRPr="00B36F8C">
        <w:rPr>
          <w:rFonts w:asciiTheme="minorHAnsi" w:hAnsiTheme="minorHAnsi" w:cstheme="minorHAnsi"/>
          <w:color w:val="444444"/>
          <w:sz w:val="22"/>
          <w:szCs w:val="22"/>
        </w:rPr>
        <w:t xml:space="preserve">The Occupational Therapy Service provide a team of specialist therapists and assistant therapists to provide assessment, treatment and advice to children, young people, and their families in a range of locations including home, </w:t>
      </w:r>
      <w:r w:rsidR="003B1E33" w:rsidRPr="00B36F8C">
        <w:rPr>
          <w:rFonts w:asciiTheme="minorHAnsi" w:hAnsiTheme="minorHAnsi" w:cstheme="minorHAnsi"/>
          <w:color w:val="444444"/>
          <w:sz w:val="22"/>
          <w:szCs w:val="22"/>
        </w:rPr>
        <w:t>school,</w:t>
      </w:r>
      <w:r w:rsidRPr="00B36F8C">
        <w:rPr>
          <w:rFonts w:asciiTheme="minorHAnsi" w:hAnsiTheme="minorHAnsi" w:cstheme="minorHAnsi"/>
          <w:color w:val="444444"/>
          <w:sz w:val="22"/>
          <w:szCs w:val="22"/>
        </w:rPr>
        <w:t xml:space="preserve"> or hospital clinics.  The service will assess and treat children and young people who have long term health needs or problems with movement and co-ordination.</w:t>
      </w:r>
    </w:p>
    <w:p w14:paraId="56C4B792" w14:textId="77777777" w:rsidR="002C1D41" w:rsidRPr="00B36F8C" w:rsidRDefault="002C1D41" w:rsidP="002C1D41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  <w:r w:rsidRPr="00B36F8C">
        <w:rPr>
          <w:rFonts w:asciiTheme="minorHAnsi" w:hAnsiTheme="minorHAnsi" w:cstheme="minorHAnsi"/>
          <w:color w:val="444444"/>
          <w:sz w:val="22"/>
          <w:szCs w:val="22"/>
        </w:rPr>
        <w:lastRenderedPageBreak/>
        <w:t>The service will make sure your child reaches their potential and works alongside other professionals involved with the child or young person to ensure a holistic approach to treatment and assessment.</w:t>
      </w:r>
    </w:p>
    <w:p w14:paraId="61D16011" w14:textId="15DD2246" w:rsidR="003B1E33" w:rsidRPr="003B1E33" w:rsidRDefault="003B1E33" w:rsidP="00D22BA0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  <w:r w:rsidRPr="00B36F8C">
        <w:rPr>
          <w:rFonts w:asciiTheme="minorHAnsi" w:hAnsiTheme="minorHAnsi" w:cstheme="minorHAnsi"/>
          <w:color w:val="444444"/>
          <w:sz w:val="22"/>
          <w:szCs w:val="22"/>
        </w:rPr>
        <w:t>We have Targeted Interventions</w:t>
      </w:r>
      <w:r w:rsidR="00B36F8C" w:rsidRPr="00B36F8C">
        <w:rPr>
          <w:rFonts w:asciiTheme="minorHAnsi" w:hAnsiTheme="minorHAnsi" w:cstheme="minorHAnsi"/>
          <w:color w:val="444444"/>
          <w:sz w:val="22"/>
          <w:szCs w:val="22"/>
        </w:rPr>
        <w:t xml:space="preserve"> and Specialist Interventions,</w:t>
      </w:r>
      <w:r w:rsidR="00D22BA0" w:rsidRPr="00B36F8C">
        <w:rPr>
          <w:rFonts w:asciiTheme="minorHAnsi" w:hAnsiTheme="minorHAnsi" w:cstheme="minorHAnsi"/>
          <w:color w:val="444444"/>
          <w:sz w:val="22"/>
          <w:szCs w:val="22"/>
        </w:rPr>
        <w:t xml:space="preserve"> </w:t>
      </w:r>
      <w:r w:rsidR="00B36F8C" w:rsidRPr="00B36F8C">
        <w:rPr>
          <w:rFonts w:asciiTheme="minorHAnsi" w:hAnsiTheme="minorHAnsi" w:cstheme="minorHAnsi"/>
          <w:color w:val="231F20"/>
          <w:sz w:val="22"/>
          <w:szCs w:val="22"/>
        </w:rPr>
        <w:t>Targeted</w:t>
      </w:r>
      <w:r w:rsidR="00D22BA0" w:rsidRPr="00B36F8C">
        <w:rPr>
          <w:rFonts w:asciiTheme="minorHAnsi" w:hAnsiTheme="minorHAnsi" w:cstheme="minorHAnsi"/>
          <w:color w:val="231F20"/>
          <w:sz w:val="22"/>
          <w:szCs w:val="22"/>
        </w:rPr>
        <w:t xml:space="preserve"> are</w:t>
      </w:r>
      <w:r w:rsidRPr="003B1E33">
        <w:rPr>
          <w:rFonts w:asciiTheme="minorHAnsi" w:hAnsiTheme="minorHAnsi" w:cstheme="minorHAnsi"/>
          <w:color w:val="231F20"/>
          <w:sz w:val="22"/>
          <w:szCs w:val="22"/>
        </w:rPr>
        <w:t xml:space="preserve"> aimed at children who require support to develop their movement skills and independence, whereby intervention may be either delivered in a group or individually. Children will be discharged after completion.</w:t>
      </w:r>
    </w:p>
    <w:p w14:paraId="385F5FCA" w14:textId="77777777" w:rsidR="003B1E33" w:rsidRPr="003B1E33" w:rsidRDefault="003B1E33" w:rsidP="003B1E33">
      <w:p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>Examples of targeted intervention may include:</w:t>
      </w:r>
    </w:p>
    <w:p w14:paraId="3DEAACA3" w14:textId="77777777" w:rsidR="003B1E33" w:rsidRPr="003B1E33" w:rsidRDefault="003B1E33" w:rsidP="003B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>Initial assessment</w:t>
      </w:r>
    </w:p>
    <w:p w14:paraId="6EEDC466" w14:textId="77777777" w:rsidR="003B1E33" w:rsidRPr="003B1E33" w:rsidRDefault="003B1E33" w:rsidP="003B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>General report</w:t>
      </w:r>
    </w:p>
    <w:p w14:paraId="32947F6E" w14:textId="77777777" w:rsidR="003B1E33" w:rsidRPr="003B1E33" w:rsidRDefault="003B1E33" w:rsidP="003B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>School visit by OT</w:t>
      </w:r>
    </w:p>
    <w:p w14:paraId="05E97AE7" w14:textId="77777777" w:rsidR="003B1E33" w:rsidRPr="003B1E33" w:rsidRDefault="003B1E33" w:rsidP="003B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>Telephone call with school or other professionals</w:t>
      </w:r>
    </w:p>
    <w:p w14:paraId="691C9E85" w14:textId="6A4456ED" w:rsidR="003B1E33" w:rsidRPr="003B1E33" w:rsidRDefault="003B1E33" w:rsidP="003B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 xml:space="preserve">Individual treatment – goal </w:t>
      </w:r>
      <w:r w:rsidR="00D22BA0" w:rsidRPr="00B36F8C">
        <w:rPr>
          <w:rFonts w:eastAsia="Times New Roman" w:cstheme="minorHAnsi"/>
          <w:color w:val="231F20"/>
          <w:kern w:val="0"/>
          <w:lang w:eastAsia="en-GB"/>
          <w14:ligatures w14:val="none"/>
        </w:rPr>
        <w:t>orientated.</w:t>
      </w:r>
    </w:p>
    <w:p w14:paraId="09FA53C6" w14:textId="77777777" w:rsidR="003B1E33" w:rsidRPr="003B1E33" w:rsidRDefault="003B1E33" w:rsidP="003B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>Sensory Motor Group</w:t>
      </w:r>
    </w:p>
    <w:p w14:paraId="636C8548" w14:textId="77777777" w:rsidR="003B1E33" w:rsidRPr="003B1E33" w:rsidRDefault="003B1E33" w:rsidP="003B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>Hand function Group</w:t>
      </w:r>
    </w:p>
    <w:p w14:paraId="5541F764" w14:textId="77777777" w:rsidR="003B1E33" w:rsidRPr="003B1E33" w:rsidRDefault="003B1E33" w:rsidP="003B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>Life skills Group</w:t>
      </w:r>
    </w:p>
    <w:p w14:paraId="5EBCA82B" w14:textId="77777777" w:rsidR="003B1E33" w:rsidRPr="003B1E33" w:rsidRDefault="003B1E33" w:rsidP="003B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>Alert programme group</w:t>
      </w:r>
    </w:p>
    <w:p w14:paraId="068C6898" w14:textId="77186F9E" w:rsidR="003B1E33" w:rsidRPr="003B1E33" w:rsidRDefault="00D22BA0" w:rsidP="003B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B36F8C">
        <w:rPr>
          <w:rFonts w:eastAsia="Times New Roman" w:cstheme="minorHAnsi"/>
          <w:color w:val="231F20"/>
          <w:kern w:val="0"/>
          <w:lang w:eastAsia="en-GB"/>
          <w14:ligatures w14:val="none"/>
        </w:rPr>
        <w:t>Parent Sensory</w:t>
      </w:r>
      <w:r w:rsidR="003B1E33"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 xml:space="preserve"> Training</w:t>
      </w:r>
    </w:p>
    <w:p w14:paraId="53954311" w14:textId="32DC1F6A" w:rsidR="003B1E33" w:rsidRPr="003B1E33" w:rsidRDefault="003B1E33" w:rsidP="003B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 xml:space="preserve">Professional </w:t>
      </w:r>
      <w:r w:rsidR="00D22BA0" w:rsidRPr="00B36F8C">
        <w:rPr>
          <w:rFonts w:eastAsia="Times New Roman" w:cstheme="minorHAnsi"/>
          <w:color w:val="231F20"/>
          <w:kern w:val="0"/>
          <w:lang w:eastAsia="en-GB"/>
          <w14:ligatures w14:val="none"/>
        </w:rPr>
        <w:t xml:space="preserve">Sensory </w:t>
      </w:r>
      <w:r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>Training</w:t>
      </w:r>
    </w:p>
    <w:p w14:paraId="203AD7B1" w14:textId="4CB8BF46" w:rsidR="003B1E33" w:rsidRPr="003B1E33" w:rsidRDefault="003B1E33" w:rsidP="003B1E3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 xml:space="preserve">Provision of equipment where </w:t>
      </w:r>
      <w:r w:rsidR="00D22BA0" w:rsidRPr="00B36F8C">
        <w:rPr>
          <w:rFonts w:eastAsia="Times New Roman" w:cstheme="minorHAnsi"/>
          <w:color w:val="231F20"/>
          <w:kern w:val="0"/>
          <w:lang w:eastAsia="en-GB"/>
          <w14:ligatures w14:val="none"/>
        </w:rPr>
        <w:t>required.</w:t>
      </w:r>
    </w:p>
    <w:p w14:paraId="0C716617" w14:textId="77777777" w:rsidR="003B1E33" w:rsidRPr="003B1E33" w:rsidRDefault="003B1E33" w:rsidP="003B1E33">
      <w:pPr>
        <w:numPr>
          <w:ilvl w:val="0"/>
          <w:numId w:val="1"/>
        </w:numPr>
        <w:spacing w:after="0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>Home or school seating review</w:t>
      </w:r>
    </w:p>
    <w:p w14:paraId="75662A16" w14:textId="084F2EF8" w:rsidR="003B1E33" w:rsidRPr="003B1E33" w:rsidRDefault="003B1E33" w:rsidP="003B1E33">
      <w:p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 xml:space="preserve">We also offer training to upskill professionals working with children across health, </w:t>
      </w:r>
      <w:r w:rsidR="00D22BA0" w:rsidRPr="00B36F8C">
        <w:rPr>
          <w:rFonts w:eastAsia="Times New Roman" w:cstheme="minorHAnsi"/>
          <w:color w:val="231F20"/>
          <w:kern w:val="0"/>
          <w:lang w:eastAsia="en-GB"/>
          <w14:ligatures w14:val="none"/>
        </w:rPr>
        <w:t>education,</w:t>
      </w:r>
      <w:r w:rsidRPr="003B1E33">
        <w:rPr>
          <w:rFonts w:eastAsia="Times New Roman" w:cstheme="minorHAnsi"/>
          <w:color w:val="231F20"/>
          <w:kern w:val="0"/>
          <w:lang w:eastAsia="en-GB"/>
          <w14:ligatures w14:val="none"/>
        </w:rPr>
        <w:t xml:space="preserve"> and social care.</w:t>
      </w:r>
    </w:p>
    <w:p w14:paraId="484C3EE7" w14:textId="5B690333" w:rsidR="00D22BA0" w:rsidRPr="00D22BA0" w:rsidRDefault="00D22BA0" w:rsidP="00D22BA0">
      <w:p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D22BA0">
        <w:rPr>
          <w:rFonts w:eastAsia="Times New Roman" w:cstheme="minorHAnsi"/>
          <w:color w:val="231F20"/>
          <w:kern w:val="0"/>
          <w:lang w:eastAsia="en-GB"/>
          <w14:ligatures w14:val="none"/>
        </w:rPr>
        <w:t xml:space="preserve">Specialist intervention is available for children who have complex needs and require ongoing individual input from an </w:t>
      </w:r>
      <w:r w:rsidR="00B36F8C" w:rsidRPr="00B36F8C">
        <w:rPr>
          <w:rFonts w:eastAsia="Times New Roman" w:cstheme="minorHAnsi"/>
          <w:color w:val="231F20"/>
          <w:kern w:val="0"/>
          <w:lang w:eastAsia="en-GB"/>
          <w14:ligatures w14:val="none"/>
        </w:rPr>
        <w:t>O</w:t>
      </w:r>
      <w:r w:rsidRPr="00D22BA0">
        <w:rPr>
          <w:rFonts w:eastAsia="Times New Roman" w:cstheme="minorHAnsi"/>
          <w:color w:val="231F20"/>
          <w:kern w:val="0"/>
          <w:lang w:eastAsia="en-GB"/>
          <w14:ligatures w14:val="none"/>
        </w:rPr>
        <w:t xml:space="preserve">ccupational </w:t>
      </w:r>
      <w:r w:rsidR="00B36F8C" w:rsidRPr="00B36F8C">
        <w:rPr>
          <w:rFonts w:eastAsia="Times New Roman" w:cstheme="minorHAnsi"/>
          <w:color w:val="231F20"/>
          <w:kern w:val="0"/>
          <w:lang w:eastAsia="en-GB"/>
          <w14:ligatures w14:val="none"/>
        </w:rPr>
        <w:t>T</w:t>
      </w:r>
      <w:r w:rsidRPr="00D22BA0">
        <w:rPr>
          <w:rFonts w:eastAsia="Times New Roman" w:cstheme="minorHAnsi"/>
          <w:color w:val="231F20"/>
          <w:kern w:val="0"/>
          <w:lang w:eastAsia="en-GB"/>
          <w14:ligatures w14:val="none"/>
        </w:rPr>
        <w:t>herapist.</w:t>
      </w:r>
    </w:p>
    <w:p w14:paraId="3015F21B" w14:textId="77777777" w:rsidR="00D22BA0" w:rsidRPr="00D22BA0" w:rsidRDefault="00D22BA0" w:rsidP="00D22BA0">
      <w:p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D22BA0">
        <w:rPr>
          <w:rFonts w:eastAsia="Times New Roman" w:cstheme="minorHAnsi"/>
          <w:color w:val="231F20"/>
          <w:kern w:val="0"/>
          <w:lang w:eastAsia="en-GB"/>
          <w14:ligatures w14:val="none"/>
        </w:rPr>
        <w:t>Depending on the identified clinical need children may be either discharged or kept on for ongoing review.</w:t>
      </w:r>
    </w:p>
    <w:p w14:paraId="54F5D138" w14:textId="77777777" w:rsidR="00D22BA0" w:rsidRPr="00D22BA0" w:rsidRDefault="00D22BA0" w:rsidP="00D22BA0">
      <w:p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D22BA0">
        <w:rPr>
          <w:rFonts w:eastAsia="Times New Roman" w:cstheme="minorHAnsi"/>
          <w:color w:val="231F20"/>
          <w:kern w:val="0"/>
          <w:lang w:eastAsia="en-GB"/>
          <w14:ligatures w14:val="none"/>
        </w:rPr>
        <w:t>Examples of specialist intervention include:</w:t>
      </w:r>
    </w:p>
    <w:p w14:paraId="75684242" w14:textId="35F14F80" w:rsidR="00D22BA0" w:rsidRPr="00D22BA0" w:rsidRDefault="00D22BA0" w:rsidP="00D22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D22BA0">
        <w:rPr>
          <w:rFonts w:eastAsia="Times New Roman" w:cstheme="minorHAnsi"/>
          <w:color w:val="231F20"/>
          <w:kern w:val="0"/>
          <w:lang w:eastAsia="en-GB"/>
          <w14:ligatures w14:val="none"/>
        </w:rPr>
        <w:t>Sensory assessment</w:t>
      </w:r>
      <w:r w:rsidR="00B42D89">
        <w:rPr>
          <w:rFonts w:eastAsia="Times New Roman" w:cstheme="minorHAnsi"/>
          <w:color w:val="231F20"/>
          <w:kern w:val="0"/>
          <w:lang w:eastAsia="en-GB"/>
          <w14:ligatures w14:val="none"/>
        </w:rPr>
        <w:t xml:space="preserve"> around functional abilities</w:t>
      </w:r>
    </w:p>
    <w:p w14:paraId="3BC2D3EA" w14:textId="77777777" w:rsidR="00D22BA0" w:rsidRPr="00D22BA0" w:rsidRDefault="00D22BA0" w:rsidP="00D22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D22BA0">
        <w:rPr>
          <w:rFonts w:eastAsia="Times New Roman" w:cstheme="minorHAnsi"/>
          <w:color w:val="231F20"/>
          <w:kern w:val="0"/>
          <w:lang w:eastAsia="en-GB"/>
          <w14:ligatures w14:val="none"/>
        </w:rPr>
        <w:t>Detailed report</w:t>
      </w:r>
    </w:p>
    <w:p w14:paraId="3C488E40" w14:textId="77777777" w:rsidR="00D22BA0" w:rsidRPr="00D22BA0" w:rsidRDefault="00D22BA0" w:rsidP="00D22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D22BA0">
        <w:rPr>
          <w:rFonts w:eastAsia="Times New Roman" w:cstheme="minorHAnsi"/>
          <w:color w:val="231F20"/>
          <w:kern w:val="0"/>
          <w:lang w:eastAsia="en-GB"/>
          <w14:ligatures w14:val="none"/>
        </w:rPr>
        <w:t>Postural management assessment and equipment provision</w:t>
      </w:r>
    </w:p>
    <w:p w14:paraId="468609B6" w14:textId="77777777" w:rsidR="00D22BA0" w:rsidRPr="00D22BA0" w:rsidRDefault="00D22BA0" w:rsidP="00D22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D22BA0">
        <w:rPr>
          <w:rFonts w:eastAsia="Times New Roman" w:cstheme="minorHAnsi"/>
          <w:color w:val="231F20"/>
          <w:kern w:val="0"/>
          <w:lang w:eastAsia="en-GB"/>
          <w14:ligatures w14:val="none"/>
        </w:rPr>
        <w:t>Sensory Integration Treatment</w:t>
      </w:r>
    </w:p>
    <w:p w14:paraId="7915931A" w14:textId="77777777" w:rsidR="00D22BA0" w:rsidRPr="00D22BA0" w:rsidRDefault="00D22BA0" w:rsidP="00D22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D22BA0">
        <w:rPr>
          <w:rFonts w:eastAsia="Times New Roman" w:cstheme="minorHAnsi"/>
          <w:color w:val="231F20"/>
          <w:kern w:val="0"/>
          <w:lang w:eastAsia="en-GB"/>
          <w14:ligatures w14:val="none"/>
        </w:rPr>
        <w:t>EHCP Reports</w:t>
      </w:r>
    </w:p>
    <w:p w14:paraId="4BB94E25" w14:textId="77777777" w:rsidR="00D22BA0" w:rsidRPr="00D22BA0" w:rsidRDefault="00D22BA0" w:rsidP="00D22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D22BA0">
        <w:rPr>
          <w:rFonts w:eastAsia="Times New Roman" w:cstheme="minorHAnsi"/>
          <w:color w:val="231F20"/>
          <w:kern w:val="0"/>
          <w:lang w:eastAsia="en-GB"/>
          <w14:ligatures w14:val="none"/>
        </w:rPr>
        <w:t>Provision of Lycra garments</w:t>
      </w:r>
    </w:p>
    <w:p w14:paraId="1EF7CB78" w14:textId="539ABE48" w:rsidR="00D22BA0" w:rsidRPr="00D22BA0" w:rsidRDefault="00D22BA0" w:rsidP="00D22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D22BA0">
        <w:rPr>
          <w:rFonts w:eastAsia="Times New Roman" w:cstheme="minorHAnsi"/>
          <w:color w:val="231F20"/>
          <w:kern w:val="0"/>
          <w:lang w:eastAsia="en-GB"/>
          <w14:ligatures w14:val="none"/>
        </w:rPr>
        <w:t xml:space="preserve">Assessment to support potential Developmental Coordination Disorder </w:t>
      </w:r>
      <w:r w:rsidR="00B36F8C" w:rsidRPr="00B36F8C">
        <w:rPr>
          <w:rFonts w:eastAsia="Times New Roman" w:cstheme="minorHAnsi"/>
          <w:color w:val="231F20"/>
          <w:kern w:val="0"/>
          <w:lang w:eastAsia="en-GB"/>
          <w14:ligatures w14:val="none"/>
        </w:rPr>
        <w:t>diagnosis.</w:t>
      </w:r>
    </w:p>
    <w:p w14:paraId="23456EE5" w14:textId="77777777" w:rsidR="00D22BA0" w:rsidRPr="00D22BA0" w:rsidRDefault="00D22BA0" w:rsidP="00D22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D22BA0">
        <w:rPr>
          <w:rFonts w:eastAsia="Times New Roman" w:cstheme="minorHAnsi"/>
          <w:color w:val="231F20"/>
          <w:kern w:val="0"/>
          <w:lang w:eastAsia="en-GB"/>
          <w14:ligatures w14:val="none"/>
        </w:rPr>
        <w:t>One to One intervention with children with Physical Disabilities</w:t>
      </w:r>
    </w:p>
    <w:p w14:paraId="39BC18CA" w14:textId="77777777" w:rsidR="00D22BA0" w:rsidRPr="00D22BA0" w:rsidRDefault="00D22BA0" w:rsidP="00D22BA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D22BA0">
        <w:rPr>
          <w:rFonts w:eastAsia="Times New Roman" w:cstheme="minorHAnsi"/>
          <w:color w:val="231F20"/>
          <w:kern w:val="0"/>
          <w:lang w:eastAsia="en-GB"/>
          <w14:ligatures w14:val="none"/>
        </w:rPr>
        <w:t>Environmental assessments</w:t>
      </w:r>
    </w:p>
    <w:p w14:paraId="000FCFCF" w14:textId="77777777" w:rsidR="00D22BA0" w:rsidRPr="00D22BA0" w:rsidRDefault="00D22BA0" w:rsidP="00D22BA0">
      <w:pPr>
        <w:numPr>
          <w:ilvl w:val="0"/>
          <w:numId w:val="2"/>
        </w:numPr>
        <w:spacing w:after="0" w:line="240" w:lineRule="auto"/>
        <w:rPr>
          <w:rFonts w:eastAsia="Times New Roman" w:cstheme="minorHAnsi"/>
          <w:color w:val="231F20"/>
          <w:kern w:val="0"/>
          <w:lang w:eastAsia="en-GB"/>
          <w14:ligatures w14:val="none"/>
        </w:rPr>
      </w:pPr>
      <w:r w:rsidRPr="00D22BA0">
        <w:rPr>
          <w:rFonts w:eastAsia="Times New Roman" w:cstheme="minorHAnsi"/>
          <w:color w:val="231F20"/>
          <w:kern w:val="0"/>
          <w:lang w:eastAsia="en-GB"/>
          <w14:ligatures w14:val="none"/>
        </w:rPr>
        <w:t>Palliative care</w:t>
      </w:r>
    </w:p>
    <w:p w14:paraId="747A2F32" w14:textId="77777777" w:rsidR="003B1E33" w:rsidRPr="00B36F8C" w:rsidRDefault="003B1E33" w:rsidP="002C1D41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Theme="minorHAnsi" w:hAnsiTheme="minorHAnsi" w:cstheme="minorHAnsi"/>
          <w:color w:val="444444"/>
          <w:sz w:val="22"/>
          <w:szCs w:val="22"/>
        </w:rPr>
      </w:pPr>
    </w:p>
    <w:p w14:paraId="05B2EFCD" w14:textId="77777777" w:rsidR="002C1D41" w:rsidRPr="00B36F8C" w:rsidRDefault="002C1D41" w:rsidP="00DB12D0">
      <w:pPr>
        <w:pStyle w:val="NormalWeb"/>
        <w:rPr>
          <w:rFonts w:asciiTheme="minorHAnsi" w:hAnsiTheme="minorHAnsi" w:cstheme="minorHAnsi"/>
          <w:color w:val="231F20"/>
          <w:sz w:val="22"/>
          <w:szCs w:val="22"/>
        </w:rPr>
      </w:pPr>
    </w:p>
    <w:p w14:paraId="54096891" w14:textId="77777777" w:rsidR="004E79E6" w:rsidRPr="00B36F8C" w:rsidRDefault="004E79E6" w:rsidP="004E79E6">
      <w:pPr>
        <w:rPr>
          <w:rFonts w:cstheme="minorHAnsi"/>
        </w:rPr>
      </w:pPr>
    </w:p>
    <w:p w14:paraId="1EDB79BB" w14:textId="77777777" w:rsidR="004E79E6" w:rsidRDefault="004E79E6" w:rsidP="004E79E6">
      <w:pPr>
        <w:jc w:val="center"/>
      </w:pPr>
    </w:p>
    <w:sectPr w:rsidR="004E79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57019"/>
    <w:multiLevelType w:val="multilevel"/>
    <w:tmpl w:val="61E40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133BED"/>
    <w:multiLevelType w:val="multilevel"/>
    <w:tmpl w:val="8A100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4030221">
    <w:abstractNumId w:val="0"/>
  </w:num>
  <w:num w:numId="2" w16cid:durableId="1452627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79E6"/>
    <w:rsid w:val="00126D50"/>
    <w:rsid w:val="0017429E"/>
    <w:rsid w:val="002C1D41"/>
    <w:rsid w:val="003B1E33"/>
    <w:rsid w:val="004E79E6"/>
    <w:rsid w:val="006B3530"/>
    <w:rsid w:val="006F0F73"/>
    <w:rsid w:val="00772B2C"/>
    <w:rsid w:val="008133CF"/>
    <w:rsid w:val="00A20078"/>
    <w:rsid w:val="00AF7C33"/>
    <w:rsid w:val="00B36F8C"/>
    <w:rsid w:val="00B42D89"/>
    <w:rsid w:val="00B44D1D"/>
    <w:rsid w:val="00BE519D"/>
    <w:rsid w:val="00C1270C"/>
    <w:rsid w:val="00CC076A"/>
    <w:rsid w:val="00D22BA0"/>
    <w:rsid w:val="00D37CF9"/>
    <w:rsid w:val="00DB12D0"/>
    <w:rsid w:val="00FC4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567F8"/>
  <w15:chartTrackingRefBased/>
  <w15:docId w15:val="{0CD45E57-D62E-4557-8F98-03036220C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E79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4E79E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4E79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59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0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Tees Hospitals NHS Foundation Trust</Company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CURRAN, Gillian (SOUTH TEES HOSPITALS NHS FOUNDATION TRUST)</dc:creator>
  <cp:keywords/>
  <dc:description/>
  <cp:lastModifiedBy>CURRAN, Gillian (SOUTH TEES HOSPITALS NHS FOUNDATION TRUST)</cp:lastModifiedBy>
  <cp:revision>2</cp:revision>
  <dcterms:created xsi:type="dcterms:W3CDTF">2023-10-17T09:32:00Z</dcterms:created>
  <dcterms:modified xsi:type="dcterms:W3CDTF">2025-12-10T14:03:00Z</dcterms:modified>
</cp:coreProperties>
</file>