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D3D" w:rsidRDefault="000D30FB" w:rsidP="00B9592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Sensory Inclusive Environm</w:t>
      </w:r>
      <w:r w:rsidR="001C4D3D">
        <w:rPr>
          <w:rFonts w:cstheme="minorHAnsi"/>
          <w:b/>
          <w:sz w:val="28"/>
          <w:szCs w:val="28"/>
        </w:rPr>
        <w:t>ents</w:t>
      </w:r>
      <w:r w:rsidR="00B40C88" w:rsidRPr="00234788">
        <w:rPr>
          <w:rFonts w:cstheme="minorHAnsi"/>
          <w:b/>
          <w:sz w:val="28"/>
          <w:szCs w:val="28"/>
        </w:rPr>
        <w:t xml:space="preserve"> </w:t>
      </w:r>
    </w:p>
    <w:p w:rsidR="00D52434" w:rsidRDefault="00916554" w:rsidP="00B9592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34788">
        <w:rPr>
          <w:rFonts w:cstheme="minorHAnsi"/>
          <w:b/>
          <w:sz w:val="28"/>
          <w:szCs w:val="28"/>
        </w:rPr>
        <w:t>Audit</w:t>
      </w:r>
      <w:r w:rsidR="00B40C88" w:rsidRPr="00234788">
        <w:rPr>
          <w:rFonts w:cstheme="minorHAnsi"/>
          <w:b/>
          <w:sz w:val="28"/>
          <w:szCs w:val="28"/>
        </w:rPr>
        <w:t xml:space="preserve"> Tool</w:t>
      </w:r>
    </w:p>
    <w:p w:rsidR="000D30FB" w:rsidRPr="00234788" w:rsidRDefault="000D30FB" w:rsidP="00B95927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:rsidR="001C4D3D" w:rsidRDefault="00916554" w:rsidP="00B95927">
      <w:pPr>
        <w:spacing w:line="276" w:lineRule="auto"/>
        <w:rPr>
          <w:rFonts w:cstheme="minorHAnsi"/>
          <w:b/>
        </w:rPr>
      </w:pPr>
      <w:r w:rsidRPr="00200143">
        <w:rPr>
          <w:rFonts w:cstheme="minorHAnsi"/>
          <w:b/>
        </w:rPr>
        <w:t>Class:</w:t>
      </w:r>
      <w:r w:rsidRPr="00200143">
        <w:rPr>
          <w:rFonts w:cstheme="minorHAnsi"/>
          <w:b/>
        </w:rPr>
        <w:tab/>
      </w:r>
      <w:r w:rsidRPr="00200143">
        <w:rPr>
          <w:rFonts w:cstheme="minorHAnsi"/>
          <w:b/>
        </w:rPr>
        <w:tab/>
      </w:r>
      <w:r w:rsidRPr="00200143">
        <w:rPr>
          <w:rFonts w:cstheme="minorHAnsi"/>
          <w:b/>
        </w:rPr>
        <w:tab/>
      </w:r>
      <w:r w:rsidRPr="00200143">
        <w:rPr>
          <w:rFonts w:cstheme="minorHAnsi"/>
          <w:b/>
        </w:rPr>
        <w:tab/>
      </w:r>
      <w:r w:rsidR="00121EA9">
        <w:rPr>
          <w:rFonts w:cstheme="minorHAnsi"/>
          <w:b/>
        </w:rPr>
        <w:t xml:space="preserve">        </w:t>
      </w:r>
      <w:r w:rsidR="00234788">
        <w:rPr>
          <w:rFonts w:cstheme="minorHAnsi"/>
          <w:b/>
        </w:rPr>
        <w:t xml:space="preserve">   </w:t>
      </w:r>
      <w:r w:rsidR="001C4D3D">
        <w:rPr>
          <w:rFonts w:cstheme="minorHAnsi"/>
          <w:b/>
        </w:rPr>
        <w:tab/>
      </w:r>
      <w:r w:rsidR="001C4D3D">
        <w:rPr>
          <w:rFonts w:cstheme="minorHAnsi"/>
          <w:b/>
        </w:rPr>
        <w:tab/>
      </w:r>
      <w:r w:rsidR="00234788">
        <w:rPr>
          <w:rFonts w:cstheme="minorHAnsi"/>
          <w:b/>
        </w:rPr>
        <w:t xml:space="preserve"> </w:t>
      </w:r>
      <w:r w:rsidR="001C4D3D">
        <w:rPr>
          <w:rFonts w:cstheme="minorHAnsi"/>
          <w:b/>
        </w:rPr>
        <w:tab/>
      </w:r>
      <w:r w:rsidRPr="00200143">
        <w:rPr>
          <w:rFonts w:cstheme="minorHAnsi"/>
          <w:b/>
        </w:rPr>
        <w:t>Date</w:t>
      </w:r>
      <w:r w:rsidR="001C4D3D">
        <w:rPr>
          <w:rFonts w:cstheme="minorHAnsi"/>
          <w:b/>
        </w:rPr>
        <w:t xml:space="preserve"> completed</w:t>
      </w:r>
      <w:r w:rsidRPr="00200143">
        <w:rPr>
          <w:rFonts w:cstheme="minorHAnsi"/>
          <w:b/>
        </w:rPr>
        <w:t>:</w:t>
      </w:r>
      <w:r w:rsidRPr="00200143">
        <w:rPr>
          <w:rFonts w:cstheme="minorHAnsi"/>
          <w:b/>
        </w:rPr>
        <w:tab/>
      </w:r>
      <w:r w:rsidR="001C4D3D">
        <w:rPr>
          <w:rFonts w:cstheme="minorHAnsi"/>
          <w:b/>
        </w:rPr>
        <w:tab/>
      </w:r>
      <w:r w:rsidR="001C4D3D">
        <w:rPr>
          <w:rFonts w:cstheme="minorHAnsi"/>
          <w:b/>
        </w:rPr>
        <w:tab/>
      </w:r>
      <w:r w:rsidR="001C4D3D">
        <w:rPr>
          <w:rFonts w:cstheme="minorHAnsi"/>
          <w:b/>
        </w:rPr>
        <w:tab/>
      </w:r>
      <w:r w:rsidR="001C4D3D">
        <w:rPr>
          <w:rFonts w:cstheme="minorHAnsi"/>
          <w:b/>
        </w:rPr>
        <w:tab/>
        <w:t>Completed by:</w:t>
      </w:r>
    </w:p>
    <w:p w:rsidR="001C4D3D" w:rsidRDefault="001C4D3D" w:rsidP="00B95927">
      <w:pPr>
        <w:spacing w:line="276" w:lineRule="auto"/>
        <w:rPr>
          <w:rFonts w:cstheme="minorHAnsi"/>
          <w:b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3603"/>
      </w:tblGrid>
      <w:tr w:rsidR="001C4D3D" w:rsidRPr="00FE1E88" w:rsidTr="001C4D3D">
        <w:tc>
          <w:tcPr>
            <w:tcW w:w="13603" w:type="dxa"/>
            <w:shd w:val="clear" w:color="auto" w:fill="F3FFF3"/>
          </w:tcPr>
          <w:p w:rsidR="001C4D3D" w:rsidRPr="00FE1E88" w:rsidRDefault="001C4D3D" w:rsidP="00BF09D0">
            <w:pPr>
              <w:spacing w:line="276" w:lineRule="auto"/>
              <w:rPr>
                <w:rFonts w:cstheme="minorHAnsi"/>
                <w:b/>
              </w:rPr>
            </w:pPr>
            <w:r w:rsidRPr="0019706D">
              <w:rPr>
                <w:rFonts w:cstheme="minorHAnsi"/>
                <w:b/>
                <w:color w:val="00B050"/>
              </w:rPr>
              <w:t>Physical Environment and Learning Context</w:t>
            </w:r>
          </w:p>
        </w:tc>
      </w:tr>
      <w:tr w:rsidR="001C4D3D" w:rsidRPr="0019706D" w:rsidTr="001C4D3D">
        <w:tc>
          <w:tcPr>
            <w:tcW w:w="13603" w:type="dxa"/>
            <w:shd w:val="clear" w:color="auto" w:fill="F3FFF3"/>
          </w:tcPr>
          <w:p w:rsidR="001C4D3D" w:rsidRPr="00E729BF" w:rsidRDefault="001C4D3D" w:rsidP="00BF09D0">
            <w:pPr>
              <w:spacing w:line="276" w:lineRule="auto"/>
              <w:rPr>
                <w:rFonts w:cstheme="minorHAnsi"/>
                <w:b/>
              </w:rPr>
            </w:pPr>
            <w:r w:rsidRPr="00E729BF">
              <w:rPr>
                <w:rFonts w:cstheme="minorHAnsi"/>
                <w:b/>
              </w:rPr>
              <w:t>Young people are:</w:t>
            </w:r>
          </w:p>
          <w:p w:rsidR="001C4D3D" w:rsidRPr="00E729BF" w:rsidRDefault="001C4D3D" w:rsidP="00BF09D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ind w:left="153" w:hanging="153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729BF">
              <w:rPr>
                <w:rFonts w:cstheme="minorHAnsi"/>
              </w:rPr>
              <w:t>ble to participate in meaningful activities</w:t>
            </w:r>
            <w:r>
              <w:rPr>
                <w:rFonts w:cstheme="minorHAnsi"/>
              </w:rPr>
              <w:t xml:space="preserve"> </w:t>
            </w:r>
            <w:r w:rsidRPr="00E729BF">
              <w:rPr>
                <w:rFonts w:cstheme="minorHAnsi"/>
              </w:rPr>
              <w:t>and supported as necessary to ensure this continues.</w:t>
            </w:r>
          </w:p>
          <w:p w:rsidR="001C4D3D" w:rsidRPr="00CB1428" w:rsidRDefault="001C4D3D" w:rsidP="00BF09D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ind w:left="153" w:hanging="153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</w:rPr>
              <w:t>o</w:t>
            </w:r>
            <w:r w:rsidRPr="00E729BF">
              <w:rPr>
                <w:rFonts w:cstheme="minorHAnsi"/>
              </w:rPr>
              <w:t>ffered experiences which lead to meaningful choices which are clearly communicated.</w:t>
            </w:r>
          </w:p>
          <w:p w:rsidR="001C4D3D" w:rsidRPr="0019706D" w:rsidRDefault="001C4D3D" w:rsidP="00BF09D0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ind w:left="153" w:hanging="153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</w:rPr>
              <w:t>s</w:t>
            </w:r>
            <w:r w:rsidRPr="00E729BF">
              <w:rPr>
                <w:rFonts w:cstheme="minorHAnsi"/>
              </w:rPr>
              <w:t>upported in acceptable physical environments</w:t>
            </w:r>
          </w:p>
        </w:tc>
      </w:tr>
    </w:tbl>
    <w:p w:rsidR="00B05B26" w:rsidRDefault="00B05B26" w:rsidP="00B95927">
      <w:pPr>
        <w:spacing w:line="276" w:lineRule="auto"/>
        <w:rPr>
          <w:rFonts w:cstheme="minorHAnsi"/>
          <w:b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7366"/>
        <w:gridCol w:w="3261"/>
        <w:gridCol w:w="2976"/>
      </w:tblGrid>
      <w:tr w:rsidR="00CD34A7" w:rsidRPr="00200143" w:rsidTr="00CD34A7">
        <w:tc>
          <w:tcPr>
            <w:tcW w:w="7366" w:type="dxa"/>
            <w:shd w:val="clear" w:color="auto" w:fill="F3FFF3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Strategies for meeting capable environments standards</w:t>
            </w:r>
          </w:p>
        </w:tc>
        <w:tc>
          <w:tcPr>
            <w:tcW w:w="3261" w:type="dxa"/>
            <w:shd w:val="clear" w:color="auto" w:fill="F3FFF3"/>
          </w:tcPr>
          <w:p w:rsidR="00CD34A7" w:rsidRPr="00200143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00143">
              <w:rPr>
                <w:rFonts w:cstheme="minorHAnsi"/>
                <w:b/>
              </w:rPr>
              <w:t>One example of how we do this well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  <w:r w:rsidRPr="00FE1E88">
              <w:rPr>
                <w:rFonts w:cstheme="minorHAnsi"/>
              </w:rPr>
              <w:t xml:space="preserve">(to be completed by class </w:t>
            </w:r>
            <w:r>
              <w:rPr>
                <w:rFonts w:cstheme="minorHAnsi"/>
              </w:rPr>
              <w:t>teacher</w:t>
            </w:r>
            <w:r w:rsidRPr="00FE1E88">
              <w:rPr>
                <w:rFonts w:cstheme="minorHAnsi"/>
              </w:rPr>
              <w:t>)</w:t>
            </w:r>
          </w:p>
        </w:tc>
        <w:tc>
          <w:tcPr>
            <w:tcW w:w="2976" w:type="dxa"/>
            <w:shd w:val="clear" w:color="auto" w:fill="F3FFF3"/>
          </w:tcPr>
          <w:p w:rsidR="00CD34A7" w:rsidRPr="00200143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Any actions required?</w:t>
            </w: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 xml:space="preserve">Visual support systems </w:t>
            </w:r>
            <w:r w:rsidRPr="00200143">
              <w:rPr>
                <w:rFonts w:cstheme="minorHAnsi"/>
              </w:rPr>
              <w:t>are used, e.g., task lists, now and next boards, individual learning targets in pupil’s work area, photos/symbols/signs are used alongside written words to support teaching at whole-class and 1:1 level to clarify: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timetable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learning objectives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success criteria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date in full format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key vocabulary and information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the sequence of steps within an activity</w:t>
            </w:r>
          </w:p>
          <w:p w:rsidR="00CD34A7" w:rsidRPr="00200143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safety rules</w:t>
            </w:r>
          </w:p>
          <w:p w:rsidR="00CD34A7" w:rsidRPr="00C9619A" w:rsidRDefault="00CD34A7" w:rsidP="00C9619A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</w:rPr>
            </w:pPr>
            <w:r w:rsidRPr="00200143">
              <w:rPr>
                <w:rFonts w:cstheme="minorHAnsi"/>
              </w:rPr>
              <w:t>names of equipment and where it is stored, etc.</w:t>
            </w:r>
          </w:p>
          <w:p w:rsidR="00CD34A7" w:rsidRPr="00CD34A7" w:rsidRDefault="00CD34A7" w:rsidP="00B95927">
            <w:pPr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check in for example using the </w:t>
            </w:r>
            <w:r w:rsidRPr="00200143">
              <w:rPr>
                <w:rFonts w:cstheme="minorHAnsi"/>
              </w:rPr>
              <w:t xml:space="preserve">Zones of </w:t>
            </w:r>
            <w:r>
              <w:rPr>
                <w:rFonts w:cstheme="minorHAnsi"/>
              </w:rPr>
              <w:t>R</w:t>
            </w:r>
            <w:r w:rsidRPr="00200143">
              <w:rPr>
                <w:rFonts w:cstheme="minorHAnsi"/>
              </w:rPr>
              <w:t>egulation.</w:t>
            </w:r>
          </w:p>
          <w:p w:rsidR="00CD34A7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1CF0FC73" wp14:editId="08EC85AE">
                  <wp:extent cx="3341944" cy="2507797"/>
                  <wp:effectExtent l="0" t="0" r="0" b="6985"/>
                  <wp:docPr id="1698061868" name="Picture 3" descr="The Zones Pathway Poster (Dry Eras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Zones Pathway Poster (Dry Eras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905" cy="251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4A7" w:rsidRPr="00200143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E574A9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 xml:space="preserve">Visual timetable </w:t>
            </w:r>
            <w:r w:rsidRPr="00200143">
              <w:rPr>
                <w:rFonts w:cstheme="minorHAnsi"/>
              </w:rPr>
              <w:t>on display for the whole class and referred to for each lesson.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Individual visual timetables</w:t>
            </w:r>
            <w:r w:rsidRPr="002001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200143">
              <w:rPr>
                <w:rFonts w:cstheme="minorHAnsi"/>
              </w:rPr>
              <w:t>rovided for individual young people where needed.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Classroom</w:t>
            </w:r>
            <w:r w:rsidRPr="00200143">
              <w:rPr>
                <w:rFonts w:cstheme="minorHAnsi"/>
                <w:b/>
              </w:rPr>
              <w:t xml:space="preserve"> rules</w:t>
            </w:r>
            <w:r w:rsidRPr="00200143">
              <w:rPr>
                <w:rFonts w:cstheme="minorHAnsi"/>
              </w:rPr>
              <w:t xml:space="preserve"> </w:t>
            </w:r>
            <w:r w:rsidRPr="00234788">
              <w:rPr>
                <w:rFonts w:cstheme="minorHAnsi"/>
                <w:b/>
                <w:bCs/>
              </w:rPr>
              <w:t>presented visually</w:t>
            </w:r>
            <w:r w:rsidRPr="00200143">
              <w:rPr>
                <w:rFonts w:cstheme="minorHAnsi"/>
              </w:rPr>
              <w:t xml:space="preserve"> in the classroom.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>Drawers and storage</w:t>
            </w:r>
            <w:r w:rsidRPr="00200143">
              <w:rPr>
                <w:rFonts w:cstheme="minorHAnsi"/>
              </w:rPr>
              <w:t xml:space="preserve"> that </w:t>
            </w:r>
            <w:proofErr w:type="gramStart"/>
            <w:r w:rsidRPr="00200143">
              <w:rPr>
                <w:rFonts w:cstheme="minorHAnsi"/>
              </w:rPr>
              <w:t>pupils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200143">
              <w:rPr>
                <w:rFonts w:cstheme="minorHAnsi"/>
              </w:rPr>
              <w:t xml:space="preserve">access </w:t>
            </w:r>
            <w:r>
              <w:rPr>
                <w:rFonts w:cstheme="minorHAnsi"/>
              </w:rPr>
              <w:t xml:space="preserve">are </w:t>
            </w:r>
            <w:r w:rsidRPr="00200143">
              <w:rPr>
                <w:rFonts w:cstheme="minorHAnsi"/>
                <w:b/>
              </w:rPr>
              <w:t>labelled</w:t>
            </w:r>
            <w:r w:rsidRPr="00200143">
              <w:rPr>
                <w:rFonts w:cstheme="minorHAnsi"/>
              </w:rPr>
              <w:t xml:space="preserve"> to promote independence.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Learning and social </w:t>
            </w:r>
            <w:r w:rsidRPr="00234788">
              <w:rPr>
                <w:rFonts w:cstheme="minorHAnsi"/>
                <w:b/>
                <w:bCs/>
              </w:rPr>
              <w:t>areas clearly</w:t>
            </w:r>
            <w:r w:rsidRPr="00200143">
              <w:rPr>
                <w:rFonts w:cstheme="minorHAnsi"/>
                <w:b/>
              </w:rPr>
              <w:t xml:space="preserve"> defined and labelled</w:t>
            </w:r>
            <w:r w:rsidRPr="00200143">
              <w:rPr>
                <w:rFonts w:cstheme="minorHAnsi"/>
              </w:rPr>
              <w:t xml:space="preserve"> with words or pictures.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rPr>
          <w:trHeight w:val="832"/>
        </w:trPr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 xml:space="preserve">Resources for free </w:t>
            </w:r>
            <w:r>
              <w:rPr>
                <w:rFonts w:cstheme="minorHAnsi"/>
                <w:b/>
              </w:rPr>
              <w:t>time</w:t>
            </w:r>
            <w:r w:rsidRPr="002001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stored in designated area with labels e.g., </w:t>
            </w:r>
            <w:r w:rsidRPr="00200143">
              <w:rPr>
                <w:rFonts w:cstheme="minorHAnsi"/>
              </w:rPr>
              <w:t>board games, cards</w:t>
            </w:r>
            <w:r>
              <w:rPr>
                <w:rFonts w:cstheme="minorHAnsi"/>
              </w:rPr>
              <w:t>, crafts</w:t>
            </w:r>
            <w:r w:rsidRPr="00200143">
              <w:rPr>
                <w:rFonts w:cstheme="minorHAnsi"/>
              </w:rPr>
              <w:t xml:space="preserve"> etc.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rPr>
          <w:trHeight w:val="832"/>
        </w:trPr>
        <w:tc>
          <w:tcPr>
            <w:tcW w:w="7366" w:type="dxa"/>
            <w:shd w:val="clear" w:color="auto" w:fill="EFFFEF"/>
          </w:tcPr>
          <w:p w:rsidR="00CD34A7" w:rsidRDefault="00CD34A7" w:rsidP="007D06BE">
            <w:pPr>
              <w:spacing w:line="276" w:lineRule="auto"/>
              <w:rPr>
                <w:rFonts w:cstheme="minorHAnsi"/>
              </w:rPr>
            </w:pPr>
            <w:r w:rsidRPr="008319CB">
              <w:rPr>
                <w:rFonts w:cstheme="minorHAnsi"/>
                <w:b/>
                <w:bCs/>
              </w:rPr>
              <w:t>Seating</w:t>
            </w:r>
            <w:r w:rsidRPr="00200143">
              <w:rPr>
                <w:rFonts w:cstheme="minorHAnsi"/>
              </w:rPr>
              <w:t xml:space="preserve"> is appropriate for movement and comfort.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Are feet grounded on the floor?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Appropriate desk and chair height.</w:t>
            </w:r>
          </w:p>
          <w:p w:rsidR="00CD34A7" w:rsidRDefault="00CD34A7" w:rsidP="004D77A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layout of tables and seating plan for children. </w:t>
            </w:r>
          </w:p>
          <w:p w:rsidR="00CD34A7" w:rsidRDefault="00CD34A7" w:rsidP="004D77A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Consider having a height adjustable table in each class that can be used as a standing desk.</w:t>
            </w:r>
          </w:p>
          <w:p w:rsidR="00CD34A7" w:rsidRPr="004D77A3" w:rsidRDefault="00CD34A7" w:rsidP="004D77A3">
            <w:pPr>
              <w:pStyle w:val="ListParagraph"/>
              <w:spacing w:line="276" w:lineRule="auto"/>
              <w:ind w:left="360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rPr>
          <w:trHeight w:val="832"/>
        </w:trPr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Consider a</w:t>
            </w:r>
            <w:r w:rsidRPr="00200143">
              <w:rPr>
                <w:rFonts w:cstheme="minorHAnsi"/>
              </w:rPr>
              <w:t xml:space="preserve">n </w:t>
            </w:r>
            <w:r w:rsidRPr="00200143">
              <w:rPr>
                <w:rFonts w:cstheme="minorHAnsi"/>
                <w:b/>
              </w:rPr>
              <w:t>independent workstation</w:t>
            </w:r>
            <w:r w:rsidRPr="00200143">
              <w:rPr>
                <w:rFonts w:cstheme="minorHAnsi"/>
              </w:rPr>
              <w:t xml:space="preserve"> area set up so that if pupils need to work alone in a lower stimulus area they can.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>Routines and transitions</w:t>
            </w:r>
            <w:r>
              <w:rPr>
                <w:rFonts w:cstheme="minorHAnsi"/>
                <w:b/>
              </w:rPr>
              <w:t xml:space="preserve"> (between activities or environments)</w:t>
            </w:r>
            <w:r w:rsidRPr="00200143">
              <w:rPr>
                <w:rFonts w:cstheme="minorHAnsi"/>
              </w:rPr>
              <w:t xml:space="preserve"> managed effectively and </w:t>
            </w:r>
            <w:r w:rsidRPr="00200143">
              <w:rPr>
                <w:rFonts w:cstheme="minorHAnsi"/>
                <w:b/>
              </w:rPr>
              <w:t>supported with the use of a visual</w:t>
            </w:r>
            <w:r w:rsidRPr="00200143">
              <w:rPr>
                <w:rFonts w:cstheme="minorHAnsi"/>
              </w:rPr>
              <w:t xml:space="preserve"> </w:t>
            </w:r>
            <w:r w:rsidRPr="00200143">
              <w:rPr>
                <w:rFonts w:cstheme="minorHAnsi"/>
                <w:b/>
              </w:rPr>
              <w:t>timetable</w:t>
            </w:r>
            <w:r w:rsidRPr="00200143">
              <w:rPr>
                <w:rFonts w:cstheme="minorHAnsi"/>
              </w:rPr>
              <w:t xml:space="preserve"> so young people know </w:t>
            </w:r>
            <w:r>
              <w:rPr>
                <w:rFonts w:cstheme="minorHAnsi"/>
              </w:rPr>
              <w:t>w</w:t>
            </w:r>
            <w:r w:rsidRPr="00200143">
              <w:rPr>
                <w:rFonts w:cstheme="minorHAnsi"/>
              </w:rPr>
              <w:t>hat to expect next.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CD34A7">
        <w:tc>
          <w:tcPr>
            <w:tcW w:w="7366" w:type="dxa"/>
            <w:shd w:val="clear" w:color="auto" w:fill="EFFFEF"/>
          </w:tcPr>
          <w:p w:rsidR="00CD34A7" w:rsidRDefault="00CD34A7" w:rsidP="00B95927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Methods of </w:t>
            </w:r>
            <w:r w:rsidR="001C4D3D">
              <w:rPr>
                <w:rFonts w:cstheme="minorHAnsi"/>
                <w:b/>
              </w:rPr>
              <w:t>recording:</w:t>
            </w:r>
          </w:p>
          <w:p w:rsidR="00CD34A7" w:rsidRDefault="00CD34A7" w:rsidP="00B95927">
            <w:pPr>
              <w:spacing w:line="276" w:lineRule="auto"/>
            </w:pPr>
            <w:r>
              <w:t xml:space="preserve">Alternative arrangements are made for pupils who find writing to be physically painful or difficult. 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</w:pPr>
            <w:r>
              <w:t xml:space="preserve">Willingness of the school to allow some work or homework to be typed. 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</w:pPr>
            <w:r>
              <w:t>Possible use of technology for written work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</w:pPr>
            <w:r>
              <w:t>Allow extra time for written work (not at break / lunch)</w:t>
            </w:r>
          </w:p>
          <w:p w:rsidR="00CD34A7" w:rsidRDefault="00CD34A7" w:rsidP="007D0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</w:pPr>
            <w:r>
              <w:t>Encourage the development of touch typing (typing clubs)</w:t>
            </w:r>
          </w:p>
          <w:p w:rsidR="00CD34A7" w:rsidRPr="007D06BE" w:rsidRDefault="00CD34A7" w:rsidP="007D06B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60"/>
            </w:pPr>
            <w:proofErr w:type="spellStart"/>
            <w:r>
              <w:t>Ipads</w:t>
            </w:r>
            <w:proofErr w:type="spellEnd"/>
            <w:r>
              <w:t xml:space="preserve"> can be used to take screenshots from the board, can enlarge text and use background colours when children would otherwise require coloured overlays</w:t>
            </w:r>
          </w:p>
        </w:tc>
        <w:tc>
          <w:tcPr>
            <w:tcW w:w="3261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95927">
            <w:pPr>
              <w:spacing w:line="276" w:lineRule="auto"/>
              <w:rPr>
                <w:rFonts w:cstheme="minorHAnsi"/>
              </w:rPr>
            </w:pPr>
          </w:p>
        </w:tc>
      </w:tr>
    </w:tbl>
    <w:p w:rsidR="001C4D3D" w:rsidRDefault="001C4D3D" w:rsidP="007D06BE">
      <w:pPr>
        <w:tabs>
          <w:tab w:val="left" w:pos="1280"/>
        </w:tabs>
        <w:rPr>
          <w:rFonts w:cstheme="minorHAnsi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7366"/>
        <w:gridCol w:w="3261"/>
        <w:gridCol w:w="2976"/>
      </w:tblGrid>
      <w:tr w:rsidR="001C4D3D" w:rsidTr="001C4D3D">
        <w:tc>
          <w:tcPr>
            <w:tcW w:w="13603" w:type="dxa"/>
            <w:gridSpan w:val="3"/>
            <w:shd w:val="clear" w:color="auto" w:fill="E7F6FF"/>
          </w:tcPr>
          <w:p w:rsidR="001C4D3D" w:rsidRDefault="001C4D3D" w:rsidP="00BF09D0">
            <w:pPr>
              <w:spacing w:line="276" w:lineRule="auto"/>
              <w:rPr>
                <w:rFonts w:cstheme="minorHAnsi"/>
                <w:b/>
                <w:color w:val="00B0F0"/>
              </w:rPr>
            </w:pPr>
            <w:r w:rsidRPr="007D06BE">
              <w:rPr>
                <w:rFonts w:cstheme="minorHAnsi"/>
                <w:b/>
                <w:color w:val="00B0F0"/>
              </w:rPr>
              <w:t>Sensory environment</w:t>
            </w:r>
          </w:p>
          <w:p w:rsidR="001C4D3D" w:rsidRDefault="001C4D3D" w:rsidP="00BF09D0">
            <w:pPr>
              <w:spacing w:line="276" w:lineRule="auto"/>
              <w:rPr>
                <w:rFonts w:cstheme="minorHAnsi"/>
                <w:b/>
              </w:rPr>
            </w:pPr>
            <w:r w:rsidRPr="007D06BE">
              <w:rPr>
                <w:rFonts w:cstheme="minorHAnsi"/>
                <w:b/>
              </w:rPr>
              <w:t>Consider the sensory environment in the classroom, corridors, and dinner hall.</w:t>
            </w:r>
          </w:p>
        </w:tc>
      </w:tr>
      <w:tr w:rsidR="001C4D3D" w:rsidRPr="00CB1428" w:rsidTr="001C4D3D">
        <w:tc>
          <w:tcPr>
            <w:tcW w:w="13603" w:type="dxa"/>
            <w:gridSpan w:val="3"/>
            <w:shd w:val="clear" w:color="auto" w:fill="E7F6FF"/>
          </w:tcPr>
          <w:p w:rsidR="001C4D3D" w:rsidRPr="00200143" w:rsidRDefault="001C4D3D" w:rsidP="00BF09D0">
            <w:pPr>
              <w:spacing w:line="276" w:lineRule="auto"/>
              <w:rPr>
                <w:rFonts w:cstheme="minorHAnsi"/>
                <w:b/>
              </w:rPr>
            </w:pPr>
            <w:r w:rsidRPr="00200143">
              <w:rPr>
                <w:rFonts w:cstheme="minorHAnsi"/>
                <w:b/>
              </w:rPr>
              <w:t>Young people are:</w:t>
            </w:r>
          </w:p>
          <w:p w:rsidR="001C4D3D" w:rsidRPr="00CB1428" w:rsidRDefault="001C4D3D" w:rsidP="001C4D3D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ind w:left="153" w:hanging="153"/>
              <w:rPr>
                <w:rFonts w:cstheme="minorHAnsi"/>
                <w:b/>
              </w:rPr>
            </w:pPr>
            <w:r>
              <w:t>s</w:t>
            </w:r>
            <w:r w:rsidRPr="00E729BF">
              <w:t>upported to try new experiences, develop skills, and increase their independence.</w:t>
            </w:r>
          </w:p>
          <w:p w:rsidR="001C4D3D" w:rsidRPr="00CB1428" w:rsidRDefault="001C4D3D" w:rsidP="001C4D3D">
            <w:pPr>
              <w:pStyle w:val="ListParagraph"/>
              <w:numPr>
                <w:ilvl w:val="0"/>
                <w:numId w:val="5"/>
              </w:numPr>
              <w:spacing w:after="160" w:line="276" w:lineRule="auto"/>
              <w:ind w:left="153" w:hanging="153"/>
              <w:rPr>
                <w:rFonts w:cstheme="minorHAnsi"/>
                <w:b/>
              </w:rPr>
            </w:pPr>
            <w:r>
              <w:t>s</w:t>
            </w:r>
            <w:r w:rsidRPr="00E729BF">
              <w:t>upported in dignified ways to care for and look after themselves and their health</w:t>
            </w:r>
            <w:r>
              <w:t>.</w:t>
            </w: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Pr="00200143" w:rsidRDefault="00CD34A7" w:rsidP="007D06BE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Strategies for meeting capable environments standards                                        </w:t>
            </w:r>
          </w:p>
        </w:tc>
        <w:tc>
          <w:tcPr>
            <w:tcW w:w="3261" w:type="dxa"/>
            <w:shd w:val="clear" w:color="auto" w:fill="E7F6FF"/>
          </w:tcPr>
          <w:p w:rsidR="00CD34A7" w:rsidRPr="00200143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00143">
              <w:rPr>
                <w:rFonts w:cstheme="minorHAnsi"/>
                <w:b/>
              </w:rPr>
              <w:t>One example of how we do this well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br/>
            </w:r>
          </w:p>
        </w:tc>
        <w:tc>
          <w:tcPr>
            <w:tcW w:w="2976" w:type="dxa"/>
            <w:shd w:val="clear" w:color="auto" w:fill="E7F6FF"/>
          </w:tcPr>
          <w:p w:rsidR="00CD34A7" w:rsidRPr="00200143" w:rsidRDefault="00CD34A7" w:rsidP="00CD34A7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Any actions required?</w:t>
            </w:r>
          </w:p>
        </w:tc>
      </w:tr>
      <w:tr w:rsidR="001C4D3D" w:rsidRPr="00200143" w:rsidTr="001C4D3D">
        <w:tc>
          <w:tcPr>
            <w:tcW w:w="13603" w:type="dxa"/>
            <w:gridSpan w:val="3"/>
            <w:shd w:val="clear" w:color="auto" w:fill="00B0F0"/>
          </w:tcPr>
          <w:p w:rsidR="001C4D3D" w:rsidRDefault="001C4D3D" w:rsidP="001C4D3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Visual</w:t>
            </w:r>
          </w:p>
        </w:tc>
      </w:tr>
      <w:tr w:rsidR="00CD34A7" w:rsidRPr="00200143" w:rsidTr="001C4D3D">
        <w:trPr>
          <w:trHeight w:val="1698"/>
        </w:trPr>
        <w:tc>
          <w:tcPr>
            <w:tcW w:w="7366" w:type="dxa"/>
            <w:shd w:val="clear" w:color="auto" w:fill="E7F6FF"/>
          </w:tcPr>
          <w:p w:rsidR="00CD34A7" w:rsidRPr="00200143" w:rsidRDefault="00CD34A7" w:rsidP="00CA17C4">
            <w:pPr>
              <w:spacing w:line="276" w:lineRule="auto"/>
              <w:rPr>
                <w:rFonts w:cstheme="minorHAnsi"/>
              </w:rPr>
            </w:pPr>
            <w:r w:rsidRPr="008319CB">
              <w:rPr>
                <w:rFonts w:cstheme="minorHAnsi"/>
                <w:bCs/>
              </w:rPr>
              <w:t>General environment:</w:t>
            </w:r>
            <w:r w:rsidRPr="00200143">
              <w:rPr>
                <w:rFonts w:cstheme="minorHAnsi"/>
                <w:b/>
              </w:rPr>
              <w:t xml:space="preserve"> </w:t>
            </w:r>
            <w:r w:rsidRPr="00200143">
              <w:rPr>
                <w:rFonts w:cstheme="minorHAnsi"/>
              </w:rPr>
              <w:t xml:space="preserve">The </w:t>
            </w:r>
            <w:r w:rsidRPr="008319CB">
              <w:rPr>
                <w:rFonts w:cstheme="minorHAnsi"/>
                <w:b/>
                <w:bCs/>
              </w:rPr>
              <w:t>classroom is kept tidy</w:t>
            </w:r>
            <w:r w:rsidRPr="00200143">
              <w:rPr>
                <w:rFonts w:cstheme="minorHAnsi"/>
              </w:rPr>
              <w:t xml:space="preserve"> and free from ‘clutter’ to </w:t>
            </w:r>
            <w:r w:rsidRPr="008319CB">
              <w:rPr>
                <w:rFonts w:cstheme="minorHAnsi"/>
                <w:b/>
                <w:bCs/>
              </w:rPr>
              <w:t>minimise visual distractions</w:t>
            </w:r>
            <w:r w:rsidRPr="00200143">
              <w:rPr>
                <w:rFonts w:cstheme="minorHAnsi"/>
              </w:rPr>
              <w:t>.</w:t>
            </w:r>
          </w:p>
          <w:p w:rsidR="00CD34A7" w:rsidRPr="008319CB" w:rsidRDefault="00CD34A7" w:rsidP="00CA17C4">
            <w:pPr>
              <w:spacing w:line="276" w:lineRule="auto"/>
              <w:rPr>
                <w:rFonts w:cstheme="minorHAnsi"/>
                <w:bCs/>
              </w:rPr>
            </w:pPr>
            <w:r w:rsidRPr="00200143">
              <w:rPr>
                <w:rFonts w:cstheme="minorHAnsi"/>
              </w:rPr>
              <w:t>This includes tidy table-top/desks, clear walkways between desks and around the room, and appropriate cupboards and shelves for storage.</w:t>
            </w: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>Walls</w:t>
            </w:r>
            <w:r w:rsidRPr="00200143">
              <w:rPr>
                <w:rFonts w:cstheme="minorHAnsi"/>
              </w:rPr>
              <w:t xml:space="preserve"> around teaching areas (e.g., whiteboards) </w:t>
            </w:r>
            <w:r>
              <w:rPr>
                <w:rFonts w:cstheme="minorHAnsi"/>
              </w:rPr>
              <w:t xml:space="preserve">have minimal </w:t>
            </w:r>
            <w:r w:rsidRPr="007D06BE">
              <w:rPr>
                <w:rFonts w:cstheme="minorHAnsi"/>
                <w:bCs/>
              </w:rPr>
              <w:t>distractions.</w:t>
            </w:r>
            <w:r>
              <w:rPr>
                <w:rFonts w:cstheme="minorHAnsi"/>
                <w:bCs/>
              </w:rPr>
              <w:t xml:space="preserve"> 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Minimal</w:t>
            </w:r>
            <w:r w:rsidRPr="00200143">
              <w:rPr>
                <w:rFonts w:cstheme="minorHAnsi"/>
              </w:rPr>
              <w:t xml:space="preserve"> posters </w:t>
            </w:r>
            <w:r>
              <w:rPr>
                <w:rFonts w:cstheme="minorHAnsi"/>
              </w:rPr>
              <w:t>and</w:t>
            </w:r>
            <w:r w:rsidRPr="00200143">
              <w:rPr>
                <w:rFonts w:cstheme="minorHAnsi"/>
              </w:rPr>
              <w:t xml:space="preserve"> displays.</w:t>
            </w: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Default="00CD34A7" w:rsidP="00B05B26">
            <w:pPr>
              <w:spacing w:line="276" w:lineRule="auto"/>
              <w:rPr>
                <w:rFonts w:cstheme="minorHAnsi"/>
                <w:bCs/>
              </w:rPr>
            </w:pPr>
            <w:r w:rsidRPr="00200143">
              <w:rPr>
                <w:rFonts w:cstheme="minorHAnsi"/>
                <w:b/>
              </w:rPr>
              <w:t>Display boards</w:t>
            </w:r>
            <w:r w:rsidRPr="00200143">
              <w:rPr>
                <w:rFonts w:cstheme="minorHAnsi"/>
              </w:rPr>
              <w:t xml:space="preserve"> and posters </w:t>
            </w:r>
            <w:r>
              <w:rPr>
                <w:rFonts w:cstheme="minorHAnsi"/>
              </w:rPr>
              <w:t>to be</w:t>
            </w:r>
            <w:r w:rsidRPr="00200143">
              <w:rPr>
                <w:rFonts w:cstheme="minorHAnsi"/>
              </w:rPr>
              <w:t xml:space="preserve"> located at the back of the room </w:t>
            </w:r>
            <w:r w:rsidRPr="00200143">
              <w:rPr>
                <w:rFonts w:cstheme="minorHAnsi"/>
                <w:b/>
              </w:rPr>
              <w:t>behind the pupils’ line of vision</w:t>
            </w:r>
            <w:r>
              <w:rPr>
                <w:rFonts w:cstheme="minorHAnsi"/>
                <w:b/>
              </w:rPr>
              <w:t xml:space="preserve"> where possible</w:t>
            </w:r>
            <w:r w:rsidRPr="00200143">
              <w:rPr>
                <w:rFonts w:cstheme="minorHAnsi"/>
                <w:b/>
              </w:rPr>
              <w:t xml:space="preserve">, OR outside of the classroom on designated boards </w:t>
            </w:r>
            <w:r w:rsidRPr="008319CB">
              <w:rPr>
                <w:rFonts w:cstheme="minorHAnsi"/>
                <w:bCs/>
              </w:rPr>
              <w:t>in the corridors or communal spaces.</w:t>
            </w: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  <w:r w:rsidRPr="00200143">
              <w:rPr>
                <w:rFonts w:cstheme="minorHAnsi"/>
                <w:b/>
              </w:rPr>
              <w:t>Display backgrounds</w:t>
            </w:r>
            <w:r w:rsidRPr="00200143">
              <w:rPr>
                <w:rFonts w:cstheme="minorHAnsi"/>
              </w:rPr>
              <w:t xml:space="preserve"> should be a </w:t>
            </w:r>
            <w:r w:rsidRPr="00200143">
              <w:rPr>
                <w:rFonts w:cstheme="minorHAnsi"/>
                <w:b/>
              </w:rPr>
              <w:t>light, low stimulus colour.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Where the walls are display boards, they should be backed in a one low stimulus colour.</w:t>
            </w: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 xml:space="preserve">Lighting: </w:t>
            </w:r>
            <w:r w:rsidRPr="00200143">
              <w:rPr>
                <w:rFonts w:cstheme="minorHAnsi"/>
              </w:rPr>
              <w:t xml:space="preserve">Does the classroom make use of all available </w:t>
            </w:r>
            <w:r w:rsidRPr="00234788">
              <w:rPr>
                <w:rFonts w:cstheme="minorHAnsi"/>
                <w:b/>
                <w:bCs/>
              </w:rPr>
              <w:t>natural light</w:t>
            </w:r>
            <w:r w:rsidRPr="00200143">
              <w:rPr>
                <w:rFonts w:cstheme="minorHAnsi"/>
              </w:rPr>
              <w:t>, e.g., teaching with artificial lights off where possible?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771C4F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Does the </w:t>
            </w:r>
            <w:r>
              <w:rPr>
                <w:rFonts w:cstheme="minorHAnsi"/>
                <w:b/>
              </w:rPr>
              <w:t>lighting</w:t>
            </w:r>
            <w:r w:rsidRPr="00200143">
              <w:rPr>
                <w:rFonts w:cstheme="minorHAnsi"/>
              </w:rPr>
              <w:t xml:space="preserve"> vary:</w:t>
            </w:r>
          </w:p>
          <w:p w:rsidR="00CD34A7" w:rsidRPr="00200143" w:rsidRDefault="00CD34A7" w:rsidP="00771C4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depending on time of day?</w:t>
            </w:r>
          </w:p>
          <w:p w:rsidR="00CD34A7" w:rsidRPr="00200143" w:rsidRDefault="00CD34A7" w:rsidP="00771C4F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00143">
              <w:rPr>
                <w:rFonts w:cstheme="minorHAnsi"/>
              </w:rPr>
              <w:t>easonally</w:t>
            </w:r>
            <w:r>
              <w:rPr>
                <w:rFonts w:cstheme="minorHAnsi"/>
              </w:rPr>
              <w:t>?</w:t>
            </w: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rPr>
          <w:trHeight w:val="832"/>
        </w:trPr>
        <w:tc>
          <w:tcPr>
            <w:tcW w:w="7366" w:type="dxa"/>
            <w:shd w:val="clear" w:color="auto" w:fill="E7F6FF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  <w:r w:rsidRPr="008319CB">
              <w:rPr>
                <w:rFonts w:cstheme="minorHAnsi"/>
                <w:b/>
                <w:bCs/>
              </w:rPr>
              <w:t>What lighting is being used</w:t>
            </w:r>
            <w:r w:rsidRPr="00200143">
              <w:rPr>
                <w:rFonts w:cstheme="minorHAnsi"/>
              </w:rPr>
              <w:t xml:space="preserve"> in the classroom?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Are there any comments re: lighting, e.g., </w:t>
            </w:r>
            <w:r>
              <w:rPr>
                <w:rFonts w:cstheme="minorHAnsi"/>
              </w:rPr>
              <w:t>b</w:t>
            </w:r>
            <w:r w:rsidRPr="00200143">
              <w:rPr>
                <w:rFonts w:cstheme="minorHAnsi"/>
              </w:rPr>
              <w:t xml:space="preserve">right/dim? Flickering? </w:t>
            </w: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1C4D3D" w:rsidRPr="00200143" w:rsidTr="001C4D3D">
        <w:trPr>
          <w:trHeight w:val="281"/>
        </w:trPr>
        <w:tc>
          <w:tcPr>
            <w:tcW w:w="13603" w:type="dxa"/>
            <w:gridSpan w:val="3"/>
            <w:shd w:val="clear" w:color="auto" w:fill="00B0F0"/>
          </w:tcPr>
          <w:p w:rsidR="001C4D3D" w:rsidRPr="00200143" w:rsidRDefault="001C4D3D" w:rsidP="00B05B2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Noise</w:t>
            </w:r>
          </w:p>
        </w:tc>
      </w:tr>
      <w:tr w:rsidR="00CD34A7" w:rsidRPr="00200143" w:rsidTr="001C4D3D">
        <w:trPr>
          <w:trHeight w:val="1488"/>
        </w:trPr>
        <w:tc>
          <w:tcPr>
            <w:tcW w:w="7366" w:type="dxa"/>
            <w:shd w:val="clear" w:color="auto" w:fill="E7F6FF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  <w:b/>
              </w:rPr>
              <w:t>Noise levels</w:t>
            </w:r>
            <w:r w:rsidRPr="00200143">
              <w:rPr>
                <w:rFonts w:cstheme="minorHAnsi"/>
              </w:rPr>
              <w:t xml:space="preserve"> are managed effectively to limit distractions with use of </w:t>
            </w:r>
            <w:r w:rsidRPr="00200143">
              <w:rPr>
                <w:rFonts w:cstheme="minorHAnsi"/>
                <w:b/>
              </w:rPr>
              <w:t>visuals</w:t>
            </w:r>
            <w:r w:rsidRPr="00200143">
              <w:rPr>
                <w:rFonts w:cstheme="minorHAnsi"/>
              </w:rPr>
              <w:t xml:space="preserve"> if needed.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Is there any </w:t>
            </w:r>
            <w:r w:rsidRPr="00200143">
              <w:rPr>
                <w:rFonts w:cstheme="minorHAnsi"/>
                <w:b/>
              </w:rPr>
              <w:t>regular or consistent, observable background noise</w:t>
            </w:r>
            <w:r w:rsidRPr="00200143">
              <w:rPr>
                <w:rFonts w:cstheme="minorHAnsi"/>
              </w:rPr>
              <w:t>, however subtle?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rPr>
          <w:trHeight w:val="59"/>
        </w:trPr>
        <w:tc>
          <w:tcPr>
            <w:tcW w:w="7366" w:type="dxa"/>
            <w:shd w:val="clear" w:color="auto" w:fill="E7F6FF"/>
          </w:tcPr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Is there a designated </w:t>
            </w:r>
            <w:r w:rsidRPr="00200143">
              <w:rPr>
                <w:rFonts w:cstheme="minorHAnsi"/>
                <w:b/>
              </w:rPr>
              <w:t>quiet area</w:t>
            </w:r>
            <w:r w:rsidRPr="00200143">
              <w:rPr>
                <w:rFonts w:cstheme="minorHAnsi"/>
              </w:rPr>
              <w:t xml:space="preserve"> in the classroom where noise is minimised for ‘down time’?</w:t>
            </w:r>
            <w:r>
              <w:rPr>
                <w:rFonts w:cstheme="minorHAnsi"/>
              </w:rPr>
              <w:t xml:space="preserve"> Or a designated space outside of the class?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Are students able to access this area when feeling overwhelmed?</w:t>
            </w:r>
          </w:p>
          <w:p w:rsidR="00CD34A7" w:rsidRPr="00200143" w:rsidRDefault="00CD34A7" w:rsidP="00CA17C4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rPr>
          <w:trHeight w:val="1354"/>
        </w:trPr>
        <w:tc>
          <w:tcPr>
            <w:tcW w:w="7366" w:type="dxa"/>
            <w:shd w:val="clear" w:color="auto" w:fill="E7F6FF"/>
          </w:tcPr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Are young people made aware of a loud bell/fire alarm (planned)/noise?</w:t>
            </w:r>
          </w:p>
          <w:p w:rsidR="00CD34A7" w:rsidRDefault="00CD34A7" w:rsidP="00B05B26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Are strategies put in place e.g., </w:t>
            </w:r>
            <w:r w:rsidRPr="008319CB">
              <w:rPr>
                <w:rFonts w:cstheme="minorHAnsi"/>
                <w:b/>
                <w:bCs/>
              </w:rPr>
              <w:t>visual supports</w:t>
            </w:r>
            <w:r w:rsidRPr="00200143">
              <w:rPr>
                <w:rFonts w:cstheme="minorHAnsi"/>
              </w:rPr>
              <w:t xml:space="preserve">, </w:t>
            </w:r>
            <w:r w:rsidRPr="008319CB">
              <w:rPr>
                <w:rFonts w:cstheme="minorHAnsi"/>
                <w:b/>
                <w:bCs/>
              </w:rPr>
              <w:t>sensory aids</w:t>
            </w:r>
            <w:r w:rsidRPr="00200143">
              <w:rPr>
                <w:rFonts w:cstheme="minorHAnsi"/>
              </w:rPr>
              <w:t xml:space="preserve"> (ear defenders)?</w:t>
            </w:r>
          </w:p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1C4D3D" w:rsidRPr="00200143" w:rsidTr="001C4D3D">
        <w:trPr>
          <w:trHeight w:val="351"/>
        </w:trPr>
        <w:tc>
          <w:tcPr>
            <w:tcW w:w="13603" w:type="dxa"/>
            <w:gridSpan w:val="3"/>
            <w:shd w:val="clear" w:color="auto" w:fill="00B0F0"/>
          </w:tcPr>
          <w:p w:rsidR="001C4D3D" w:rsidRPr="001C4D3D" w:rsidRDefault="001C4D3D" w:rsidP="00B05B26">
            <w:pPr>
              <w:spacing w:line="276" w:lineRule="auto"/>
              <w:rPr>
                <w:rFonts w:cstheme="minorHAnsi"/>
                <w:b/>
                <w:bCs/>
              </w:rPr>
            </w:pPr>
            <w:r w:rsidRPr="001C4D3D">
              <w:rPr>
                <w:rFonts w:cstheme="minorHAnsi"/>
                <w:b/>
                <w:bCs/>
              </w:rPr>
              <w:t>Temperature</w:t>
            </w:r>
          </w:p>
        </w:tc>
      </w:tr>
      <w:tr w:rsidR="00CD34A7" w:rsidRPr="00200143" w:rsidTr="001C4D3D">
        <w:trPr>
          <w:trHeight w:val="2296"/>
        </w:trPr>
        <w:tc>
          <w:tcPr>
            <w:tcW w:w="7366" w:type="dxa"/>
            <w:shd w:val="clear" w:color="auto" w:fill="E7F6FF"/>
          </w:tcPr>
          <w:p w:rsidR="00CD34A7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Is the </w:t>
            </w:r>
            <w:r w:rsidRPr="00200143">
              <w:rPr>
                <w:rFonts w:cstheme="minorHAnsi"/>
                <w:b/>
              </w:rPr>
              <w:t>room temperature</w:t>
            </w:r>
            <w:r w:rsidRPr="00200143">
              <w:rPr>
                <w:rFonts w:cstheme="minorHAnsi"/>
              </w:rPr>
              <w:t xml:space="preserve"> appropriate for learning? i.e., not too hot, or cold?</w:t>
            </w:r>
          </w:p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Does the </w:t>
            </w:r>
            <w:r w:rsidRPr="00200143">
              <w:rPr>
                <w:rFonts w:cstheme="minorHAnsi"/>
                <w:b/>
              </w:rPr>
              <w:t>room temperature</w:t>
            </w:r>
            <w:r w:rsidRPr="00200143">
              <w:rPr>
                <w:rFonts w:cstheme="minorHAnsi"/>
              </w:rPr>
              <w:t xml:space="preserve"> vary:</w:t>
            </w:r>
          </w:p>
          <w:p w:rsidR="00CD34A7" w:rsidRPr="00200143" w:rsidRDefault="00CD34A7" w:rsidP="00A22C1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depending on time of day?</w:t>
            </w:r>
          </w:p>
          <w:p w:rsidR="00CD34A7" w:rsidRDefault="00CD34A7" w:rsidP="00A22C1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200143">
              <w:rPr>
                <w:rFonts w:cstheme="minorHAnsi"/>
              </w:rPr>
              <w:t>easonally?</w:t>
            </w:r>
          </w:p>
          <w:p w:rsidR="00CD34A7" w:rsidRPr="00A22C1C" w:rsidRDefault="00CD34A7" w:rsidP="00A22C1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d</w:t>
            </w:r>
            <w:r w:rsidRPr="00FC0F25">
              <w:rPr>
                <w:rFonts w:cstheme="minorHAnsi"/>
              </w:rPr>
              <w:t>epending on any equipment being used in lessons?</w:t>
            </w:r>
          </w:p>
        </w:tc>
        <w:tc>
          <w:tcPr>
            <w:tcW w:w="3261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B05B26">
            <w:pPr>
              <w:spacing w:line="276" w:lineRule="auto"/>
              <w:rPr>
                <w:rFonts w:cstheme="minorHAnsi"/>
              </w:rPr>
            </w:pPr>
          </w:p>
        </w:tc>
      </w:tr>
      <w:tr w:rsidR="001C4D3D" w:rsidRPr="00200143" w:rsidTr="001C4D3D">
        <w:trPr>
          <w:trHeight w:val="376"/>
        </w:trPr>
        <w:tc>
          <w:tcPr>
            <w:tcW w:w="13603" w:type="dxa"/>
            <w:gridSpan w:val="3"/>
            <w:shd w:val="clear" w:color="auto" w:fill="00B0F0"/>
          </w:tcPr>
          <w:p w:rsidR="001C4D3D" w:rsidRPr="001C4D3D" w:rsidRDefault="001C4D3D" w:rsidP="00B05B26">
            <w:pPr>
              <w:spacing w:line="276" w:lineRule="auto"/>
              <w:rPr>
                <w:rFonts w:cstheme="minorHAnsi"/>
                <w:b/>
                <w:bCs/>
              </w:rPr>
            </w:pPr>
            <w:r w:rsidRPr="001C4D3D">
              <w:rPr>
                <w:rFonts w:cstheme="minorHAnsi"/>
                <w:b/>
                <w:bCs/>
              </w:rPr>
              <w:t>Smells</w:t>
            </w:r>
          </w:p>
        </w:tc>
      </w:tr>
      <w:tr w:rsidR="00CD34A7" w:rsidRPr="00200143" w:rsidTr="001C4D3D">
        <w:trPr>
          <w:trHeight w:val="2146"/>
        </w:trPr>
        <w:tc>
          <w:tcPr>
            <w:tcW w:w="7366" w:type="dxa"/>
            <w:shd w:val="clear" w:color="auto" w:fill="E7F6FF"/>
          </w:tcPr>
          <w:p w:rsidR="00CD34A7" w:rsidRPr="006D58C2" w:rsidRDefault="00CD34A7" w:rsidP="00A22C1C">
            <w:pPr>
              <w:spacing w:line="276" w:lineRule="auto"/>
              <w:rPr>
                <w:rFonts w:cstheme="minorHAnsi"/>
                <w:b/>
                <w:bCs/>
              </w:rPr>
            </w:pPr>
            <w:r w:rsidRPr="00200143">
              <w:rPr>
                <w:rFonts w:cstheme="minorHAnsi"/>
                <w:b/>
              </w:rPr>
              <w:t>Smells within the classroom are kept to a minimum:</w:t>
            </w:r>
            <w:r w:rsidRPr="00200143">
              <w:rPr>
                <w:rFonts w:cstheme="minorHAnsi"/>
              </w:rPr>
              <w:t xml:space="preserve"> e.g., the smell of glue, paint, clay, cleaning fluids.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 xml:space="preserve">Staff are aware that the strong/specific smells, e.g., perfumes/deodorants/body odour/cigarette smoke/chemicals/food cooking etc. may be distressing and </w:t>
            </w:r>
            <w:r w:rsidRPr="008319CB">
              <w:rPr>
                <w:rFonts w:cstheme="minorHAnsi"/>
                <w:b/>
                <w:bCs/>
              </w:rPr>
              <w:t>make adaptations as required for individuals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(grounding smells such as hand cream/ gel, perfume on a tie etc.)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A22C1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Keeping rooms well ventilated</w:t>
            </w:r>
          </w:p>
          <w:p w:rsidR="00CD34A7" w:rsidRPr="00CD34A7" w:rsidRDefault="00CD34A7" w:rsidP="00A22C1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  <w:b/>
              </w:rPr>
            </w:pPr>
            <w:r w:rsidRPr="00200143">
              <w:rPr>
                <w:rFonts w:cstheme="minorHAnsi"/>
                <w:b/>
              </w:rPr>
              <w:t xml:space="preserve">Smells from outside the classroom are monitored and reduced, </w:t>
            </w:r>
            <w:r w:rsidRPr="008319CB">
              <w:rPr>
                <w:rFonts w:cstheme="minorHAnsi"/>
                <w:bCs/>
              </w:rPr>
              <w:t xml:space="preserve">where possible, </w:t>
            </w:r>
            <w:r w:rsidRPr="00200143">
              <w:rPr>
                <w:rFonts w:cstheme="minorHAnsi"/>
                <w:b/>
              </w:rPr>
              <w:t>e.g.</w:t>
            </w:r>
            <w:r>
              <w:rPr>
                <w:rFonts w:cstheme="minorHAnsi"/>
                <w:b/>
              </w:rPr>
              <w:t>:</w:t>
            </w:r>
          </w:p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Toilets</w:t>
            </w:r>
          </w:p>
          <w:p w:rsidR="00CD34A7" w:rsidRDefault="00CD34A7" w:rsidP="007D06BE">
            <w:pPr>
              <w:spacing w:line="276" w:lineRule="auto"/>
              <w:rPr>
                <w:rFonts w:cstheme="minorHAnsi"/>
              </w:rPr>
            </w:pPr>
            <w:r w:rsidRPr="00200143">
              <w:rPr>
                <w:rFonts w:cstheme="minorHAnsi"/>
              </w:rPr>
              <w:t>The smell of cooking from the main kitchen</w:t>
            </w:r>
          </w:p>
          <w:p w:rsidR="00CD34A7" w:rsidRPr="00200143" w:rsidRDefault="00CD34A7" w:rsidP="007D06B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61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</w:p>
        </w:tc>
      </w:tr>
      <w:tr w:rsidR="001C4D3D" w:rsidRPr="00200143" w:rsidTr="001C4D3D">
        <w:tc>
          <w:tcPr>
            <w:tcW w:w="13603" w:type="dxa"/>
            <w:gridSpan w:val="3"/>
            <w:shd w:val="clear" w:color="auto" w:fill="00B0F0"/>
          </w:tcPr>
          <w:p w:rsidR="001C4D3D" w:rsidRPr="001C4D3D" w:rsidRDefault="001C4D3D" w:rsidP="00A22C1C">
            <w:pPr>
              <w:spacing w:line="276" w:lineRule="auto"/>
              <w:rPr>
                <w:rFonts w:cstheme="minorHAnsi"/>
                <w:b/>
                <w:bCs/>
              </w:rPr>
            </w:pPr>
            <w:r w:rsidRPr="001C4D3D">
              <w:rPr>
                <w:rFonts w:cstheme="minorHAnsi"/>
                <w:b/>
                <w:bCs/>
              </w:rPr>
              <w:t>Movement/ ‘brain breaks’</w:t>
            </w:r>
          </w:p>
        </w:tc>
      </w:tr>
      <w:tr w:rsidR="00CD34A7" w:rsidRPr="00200143" w:rsidTr="001C4D3D">
        <w:tc>
          <w:tcPr>
            <w:tcW w:w="7366" w:type="dxa"/>
            <w:shd w:val="clear" w:color="auto" w:fill="E7F6FF"/>
          </w:tcPr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regular movement breaks built into the day for </w:t>
            </w:r>
            <w:r w:rsidR="001C4D3D">
              <w:rPr>
                <w:rFonts w:cstheme="minorHAnsi"/>
              </w:rPr>
              <w:t>example,</w:t>
            </w:r>
            <w:r>
              <w:rPr>
                <w:rFonts w:cstheme="minorHAnsi"/>
              </w:rPr>
              <w:t xml:space="preserve"> breaks, </w:t>
            </w:r>
            <w:r w:rsidR="001C4D3D">
              <w:rPr>
                <w:rFonts w:cstheme="minorHAnsi"/>
              </w:rPr>
              <w:t>lunch,</w:t>
            </w:r>
            <w:r>
              <w:rPr>
                <w:rFonts w:cstheme="minorHAnsi"/>
              </w:rPr>
              <w:t xml:space="preserve"> and in between focussed tasks.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Consideration of settling / grounding activity following transitions / unstructured times.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Brain break area where a decompression activity can be completed for example colouring in, reading, listen to music.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Individualised approach for children that may require additional breaks for </w:t>
            </w:r>
            <w:r w:rsidR="001C4D3D">
              <w:rPr>
                <w:rFonts w:cstheme="minorHAnsi"/>
              </w:rPr>
              <w:t>example,</w:t>
            </w:r>
            <w:r>
              <w:rPr>
                <w:rFonts w:cstheme="minorHAnsi"/>
              </w:rPr>
              <w:t xml:space="preserve"> give jobs, hand out books etc.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allowed to leave classroom early to avoid busy transition times e.g., assembly, </w:t>
            </w:r>
            <w:r w:rsidR="001C4D3D">
              <w:rPr>
                <w:rFonts w:cstheme="minorHAnsi"/>
              </w:rPr>
              <w:t>lunch,</w:t>
            </w:r>
            <w:r>
              <w:rPr>
                <w:rFonts w:cstheme="minorHAnsi"/>
              </w:rPr>
              <w:t xml:space="preserve"> and home time.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E037AA">
            <w:pPr>
              <w:spacing w:line="276" w:lineRule="auto"/>
              <w:rPr>
                <w:rFonts w:cstheme="minorHAnsi"/>
              </w:rPr>
            </w:pPr>
            <w:r w:rsidRPr="008319CB">
              <w:rPr>
                <w:rFonts w:cstheme="minorHAnsi"/>
                <w:b/>
                <w:bCs/>
              </w:rPr>
              <w:t>Movement aids</w:t>
            </w:r>
            <w:r w:rsidRPr="00200143">
              <w:rPr>
                <w:rFonts w:cstheme="minorHAnsi"/>
              </w:rPr>
              <w:t xml:space="preserve"> (e.g., wobble cushion, fidget tools, resistance band to chair legs) are available to support young people who seek</w:t>
            </w:r>
            <w:r>
              <w:rPr>
                <w:rFonts w:cstheme="minorHAnsi"/>
              </w:rPr>
              <w:t xml:space="preserve"> </w:t>
            </w:r>
            <w:r w:rsidRPr="00200143">
              <w:rPr>
                <w:rFonts w:cstheme="minorHAnsi"/>
              </w:rPr>
              <w:t>additional movement in seating</w:t>
            </w:r>
            <w:r>
              <w:rPr>
                <w:rFonts w:cstheme="minorHAnsi"/>
              </w:rPr>
              <w:t xml:space="preserve"> or finds focused tasks challenging.</w:t>
            </w:r>
          </w:p>
          <w:p w:rsidR="00CD34A7" w:rsidRDefault="00CD34A7" w:rsidP="00737434">
            <w:pPr>
              <w:spacing w:line="276" w:lineRule="auto"/>
              <w:rPr>
                <w:rFonts w:cstheme="minorHAnsi"/>
              </w:rPr>
            </w:pPr>
          </w:p>
          <w:p w:rsidR="00CD34A7" w:rsidRDefault="00CD34A7" w:rsidP="00A22C1C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1F6C9F7E" wp14:editId="4E8D00C9">
                  <wp:extent cx="1312536" cy="1532805"/>
                  <wp:effectExtent l="0" t="0" r="2540" b="0"/>
                  <wp:docPr id="145189584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3" r="3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839" cy="154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/>
                <w:noProof/>
              </w:rPr>
              <w:drawing>
                <wp:inline distT="0" distB="0" distL="0" distR="0" wp14:anchorId="73E014EA" wp14:editId="25DB9927">
                  <wp:extent cx="1510030" cy="1225369"/>
                  <wp:effectExtent l="0" t="0" r="0" b="0"/>
                  <wp:docPr id="24185146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6" t="20148" r="8147" b="15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25" cy="122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9486818" wp14:editId="094BC273">
                  <wp:extent cx="1221770" cy="1555427"/>
                  <wp:effectExtent l="0" t="0" r="0" b="6985"/>
                  <wp:docPr id="612199649" name="Picture 6" descr="Fidget Chair Bands (Pack of 5) —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idget Chair Bands (Pack of 5) — Th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7" t="2367" r="11833" b="3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73" cy="156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  <w:b/>
              </w:rPr>
            </w:pPr>
          </w:p>
          <w:p w:rsidR="00CD34A7" w:rsidRDefault="00CD34A7" w:rsidP="00A22C1C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‘Reset’ rooms/ spaces: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  <w:bCs/>
              </w:rPr>
            </w:pPr>
            <w:r w:rsidRPr="00CD34A7">
              <w:rPr>
                <w:rFonts w:cstheme="minorHAnsi"/>
                <w:bCs/>
              </w:rPr>
              <w:t xml:space="preserve">A reset room in a school is a designated calming space with comfortable furnishings, low lighting, and sensory tools such as </w:t>
            </w:r>
            <w:r>
              <w:rPr>
                <w:rFonts w:cstheme="minorHAnsi"/>
                <w:bCs/>
              </w:rPr>
              <w:t xml:space="preserve">stress balls, playdough, </w:t>
            </w:r>
            <w:r w:rsidRPr="00CD34A7">
              <w:rPr>
                <w:rFonts w:cstheme="minorHAnsi"/>
                <w:bCs/>
              </w:rPr>
              <w:t xml:space="preserve">fidget toys, blankets, or </w:t>
            </w:r>
            <w:r>
              <w:rPr>
                <w:rFonts w:cstheme="minorHAnsi"/>
                <w:bCs/>
              </w:rPr>
              <w:t>bean bags</w:t>
            </w:r>
            <w:r w:rsidRPr="00CD34A7">
              <w:rPr>
                <w:rFonts w:cstheme="minorHAnsi"/>
                <w:bCs/>
              </w:rPr>
              <w:t> to help students self-regulate and manage emotions. The room should be calm and quiet, with activities like drawing</w:t>
            </w:r>
            <w:r>
              <w:rPr>
                <w:rFonts w:cstheme="minorHAnsi"/>
                <w:bCs/>
              </w:rPr>
              <w:t xml:space="preserve">/ Lego/ </w:t>
            </w:r>
            <w:r w:rsidRPr="00CD34A7">
              <w:rPr>
                <w:rFonts w:cstheme="minorHAnsi"/>
                <w:bCs/>
              </w:rPr>
              <w:t xml:space="preserve">puzzles, and may also include ways to release energy, like a </w:t>
            </w:r>
            <w:r>
              <w:rPr>
                <w:rFonts w:cstheme="minorHAnsi"/>
                <w:bCs/>
              </w:rPr>
              <w:t>skipping</w:t>
            </w:r>
            <w:r w:rsidRPr="00CD34A7">
              <w:rPr>
                <w:rFonts w:cstheme="minorHAnsi"/>
                <w:bCs/>
              </w:rPr>
              <w:t xml:space="preserve"> rope or </w:t>
            </w:r>
            <w:r>
              <w:rPr>
                <w:rFonts w:cstheme="minorHAnsi"/>
                <w:bCs/>
              </w:rPr>
              <w:t>static exercise bike</w:t>
            </w:r>
            <w:r w:rsidR="001C4D3D">
              <w:rPr>
                <w:rFonts w:cstheme="minorHAnsi"/>
                <w:bCs/>
              </w:rPr>
              <w:t xml:space="preserve"> (with adult supervision)</w:t>
            </w:r>
            <w:r w:rsidRPr="00CD34A7">
              <w:rPr>
                <w:rFonts w:cstheme="minorHAnsi"/>
                <w:bCs/>
              </w:rPr>
              <w:t>. It's important to involve students in setting up the room and to ensure the tools and activities are effective for their individual needs. </w:t>
            </w:r>
          </w:p>
          <w:p w:rsidR="00CD34A7" w:rsidRDefault="00CD34A7" w:rsidP="00A22C1C">
            <w:pPr>
              <w:spacing w:line="276" w:lineRule="auto"/>
              <w:rPr>
                <w:rFonts w:cstheme="minorHAnsi"/>
                <w:bCs/>
              </w:rPr>
            </w:pPr>
          </w:p>
          <w:p w:rsidR="00CD34A7" w:rsidRDefault="00CD34A7" w:rsidP="00A22C1C">
            <w:pPr>
              <w:spacing w:line="276" w:lineRule="auto"/>
              <w:rPr>
                <w:rFonts w:cstheme="minorHAnsi"/>
                <w:b/>
              </w:rPr>
            </w:pPr>
            <w:r w:rsidRPr="00CD34A7">
              <w:rPr>
                <w:rFonts w:cstheme="minorHAnsi"/>
                <w:b/>
              </w:rPr>
              <w:t>Purpose:</w:t>
            </w:r>
          </w:p>
          <w:p w:rsidR="00CD34A7" w:rsidRPr="00CD34A7" w:rsidRDefault="00CD34A7" w:rsidP="00CD34A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Emotional Regulation- </w:t>
            </w:r>
            <w:r w:rsidRPr="00CD34A7">
              <w:rPr>
                <w:rFonts w:cstheme="minorHAnsi"/>
                <w:bCs/>
              </w:rPr>
              <w:t>provides a safe space for students to process feelings, calm down, and return to the classroom in a better emotional state. </w:t>
            </w:r>
          </w:p>
          <w:p w:rsidR="00CD34A7" w:rsidRPr="00CD34A7" w:rsidRDefault="00CD34A7" w:rsidP="00CD34A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Self-management skills- </w:t>
            </w:r>
            <w:r>
              <w:rPr>
                <w:rFonts w:cstheme="minorHAnsi"/>
                <w:bCs/>
              </w:rPr>
              <w:t>b</w:t>
            </w:r>
            <w:r w:rsidRPr="00CD34A7">
              <w:rPr>
                <w:rFonts w:cstheme="minorHAnsi"/>
                <w:bCs/>
              </w:rPr>
              <w:t>y using the room and its tools, students learn valuable lessons in self-management and emotional regulation. </w:t>
            </w:r>
          </w:p>
          <w:p w:rsidR="00CD34A7" w:rsidRDefault="00CD34A7" w:rsidP="00CD34A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Not a punishment- </w:t>
            </w:r>
            <w:r>
              <w:rPr>
                <w:rFonts w:cstheme="minorHAnsi"/>
                <w:bCs/>
              </w:rPr>
              <w:t>t</w:t>
            </w:r>
            <w:r w:rsidRPr="00CD34A7">
              <w:rPr>
                <w:rFonts w:cstheme="minorHAnsi"/>
                <w:bCs/>
              </w:rPr>
              <w:t>he room is not a disciplinary tool but an accessible resource for any student or staff member needing support with anxiety, anger, focus, or motivation.</w:t>
            </w:r>
            <w:r w:rsidRPr="00CD34A7">
              <w:rPr>
                <w:rFonts w:cstheme="minorHAnsi"/>
                <w:b/>
              </w:rPr>
              <w:t> </w:t>
            </w:r>
          </w:p>
          <w:p w:rsidR="00CD34A7" w:rsidRPr="00CD34A7" w:rsidRDefault="00CD34A7" w:rsidP="00CD34A7">
            <w:pPr>
              <w:pStyle w:val="ListParagraph"/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</w:tcPr>
          <w:p w:rsidR="00CD34A7" w:rsidRPr="00200143" w:rsidRDefault="00CD34A7" w:rsidP="00A22C1C">
            <w:pPr>
              <w:spacing w:line="276" w:lineRule="auto"/>
              <w:rPr>
                <w:rFonts w:cstheme="minorHAnsi"/>
              </w:rPr>
            </w:pPr>
          </w:p>
        </w:tc>
      </w:tr>
    </w:tbl>
    <w:p w:rsidR="001F3175" w:rsidRDefault="001F3175" w:rsidP="00737434">
      <w:pPr>
        <w:spacing w:line="276" w:lineRule="auto"/>
        <w:rPr>
          <w:rFonts w:cstheme="minorHAnsi"/>
        </w:rPr>
      </w:pPr>
    </w:p>
    <w:p w:rsidR="00CD34A7" w:rsidRPr="00200143" w:rsidRDefault="00CD34A7" w:rsidP="00CD34A7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Feel free to contact the South Tees paediatric occupational therapy team on 01642-944506 or email </w:t>
      </w:r>
      <w:hyperlink r:id="rId12" w:history="1">
        <w:r w:rsidRPr="005A33DE">
          <w:rPr>
            <w:rStyle w:val="Hyperlink"/>
            <w:rFonts w:cstheme="minorHAnsi"/>
          </w:rPr>
          <w:t>ste-tr.westacklamcentre@nhs.net</w:t>
        </w:r>
      </w:hyperlink>
      <w:r>
        <w:rPr>
          <w:rFonts w:cstheme="minorHAnsi"/>
        </w:rPr>
        <w:t xml:space="preserve"> with any questions/ queries.</w:t>
      </w:r>
    </w:p>
    <w:sectPr w:rsidR="00CD34A7" w:rsidRPr="00200143" w:rsidSect="00F73BC1">
      <w:headerReference w:type="defaul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EB2" w:rsidRDefault="009B4EB2" w:rsidP="00240036">
      <w:pPr>
        <w:spacing w:after="0" w:line="240" w:lineRule="auto"/>
      </w:pPr>
      <w:r>
        <w:separator/>
      </w:r>
    </w:p>
  </w:endnote>
  <w:endnote w:type="continuationSeparator" w:id="0">
    <w:p w:rsidR="009B4EB2" w:rsidRDefault="009B4EB2" w:rsidP="0024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EB2" w:rsidRDefault="009B4EB2" w:rsidP="00240036">
      <w:pPr>
        <w:spacing w:after="0" w:line="240" w:lineRule="auto"/>
      </w:pPr>
      <w:r>
        <w:separator/>
      </w:r>
    </w:p>
  </w:footnote>
  <w:footnote w:type="continuationSeparator" w:id="0">
    <w:p w:rsidR="009B4EB2" w:rsidRDefault="009B4EB2" w:rsidP="0024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19A" w:rsidRDefault="00C9619A">
    <w:pPr>
      <w:pStyle w:val="Header"/>
    </w:pPr>
  </w:p>
  <w:p w:rsidR="00C9619A" w:rsidRDefault="00C9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359"/>
    <w:multiLevelType w:val="hybridMultilevel"/>
    <w:tmpl w:val="6DFCF0D0"/>
    <w:lvl w:ilvl="0" w:tplc="09D48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F0045"/>
    <w:multiLevelType w:val="hybridMultilevel"/>
    <w:tmpl w:val="01CAE7E2"/>
    <w:lvl w:ilvl="0" w:tplc="6A1ACF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36B5"/>
    <w:multiLevelType w:val="hybridMultilevel"/>
    <w:tmpl w:val="107EF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42884"/>
    <w:multiLevelType w:val="hybridMultilevel"/>
    <w:tmpl w:val="5DB4612A"/>
    <w:lvl w:ilvl="0" w:tplc="09D48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C400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D15DD"/>
    <w:multiLevelType w:val="hybridMultilevel"/>
    <w:tmpl w:val="633ECCDA"/>
    <w:lvl w:ilvl="0" w:tplc="2F2C1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4252C"/>
    <w:multiLevelType w:val="hybridMultilevel"/>
    <w:tmpl w:val="68A27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4392"/>
    <w:multiLevelType w:val="hybridMultilevel"/>
    <w:tmpl w:val="03B0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B776E"/>
    <w:multiLevelType w:val="hybridMultilevel"/>
    <w:tmpl w:val="E05A8C8E"/>
    <w:lvl w:ilvl="0" w:tplc="5AB65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51612">
    <w:abstractNumId w:val="2"/>
  </w:num>
  <w:num w:numId="2" w16cid:durableId="753865820">
    <w:abstractNumId w:val="3"/>
  </w:num>
  <w:num w:numId="3" w16cid:durableId="1100487377">
    <w:abstractNumId w:val="0"/>
  </w:num>
  <w:num w:numId="4" w16cid:durableId="2002543642">
    <w:abstractNumId w:val="1"/>
  </w:num>
  <w:num w:numId="5" w16cid:durableId="616373468">
    <w:abstractNumId w:val="4"/>
  </w:num>
  <w:num w:numId="6" w16cid:durableId="882474457">
    <w:abstractNumId w:val="5"/>
  </w:num>
  <w:num w:numId="7" w16cid:durableId="313414723">
    <w:abstractNumId w:val="6"/>
  </w:num>
  <w:num w:numId="8" w16cid:durableId="1809321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44"/>
    <w:rsid w:val="000120ED"/>
    <w:rsid w:val="00056D53"/>
    <w:rsid w:val="00083933"/>
    <w:rsid w:val="000B0919"/>
    <w:rsid w:val="000B7FB7"/>
    <w:rsid w:val="000D2C0D"/>
    <w:rsid w:val="000D30FB"/>
    <w:rsid w:val="000F5CD6"/>
    <w:rsid w:val="000F5F51"/>
    <w:rsid w:val="0010724F"/>
    <w:rsid w:val="001129C1"/>
    <w:rsid w:val="001137C7"/>
    <w:rsid w:val="00121EA9"/>
    <w:rsid w:val="00130991"/>
    <w:rsid w:val="00130F58"/>
    <w:rsid w:val="001322C2"/>
    <w:rsid w:val="001757F4"/>
    <w:rsid w:val="00192FA4"/>
    <w:rsid w:val="0019706D"/>
    <w:rsid w:val="001C4D3D"/>
    <w:rsid w:val="001D1B3E"/>
    <w:rsid w:val="001F3175"/>
    <w:rsid w:val="001F3743"/>
    <w:rsid w:val="001F528D"/>
    <w:rsid w:val="00200143"/>
    <w:rsid w:val="00204F4D"/>
    <w:rsid w:val="00234788"/>
    <w:rsid w:val="00240036"/>
    <w:rsid w:val="00275A42"/>
    <w:rsid w:val="00283D78"/>
    <w:rsid w:val="002A2633"/>
    <w:rsid w:val="002D0056"/>
    <w:rsid w:val="002F2497"/>
    <w:rsid w:val="00302D15"/>
    <w:rsid w:val="00302E13"/>
    <w:rsid w:val="00307432"/>
    <w:rsid w:val="003112C3"/>
    <w:rsid w:val="00337319"/>
    <w:rsid w:val="0036251D"/>
    <w:rsid w:val="00385A25"/>
    <w:rsid w:val="003B2C7B"/>
    <w:rsid w:val="003C58FA"/>
    <w:rsid w:val="003D2C2C"/>
    <w:rsid w:val="003E2115"/>
    <w:rsid w:val="003F0139"/>
    <w:rsid w:val="004130BF"/>
    <w:rsid w:val="004963DE"/>
    <w:rsid w:val="004B3BA6"/>
    <w:rsid w:val="004B3D59"/>
    <w:rsid w:val="004C0E5E"/>
    <w:rsid w:val="004D77A3"/>
    <w:rsid w:val="004D7C10"/>
    <w:rsid w:val="004E5401"/>
    <w:rsid w:val="004F1713"/>
    <w:rsid w:val="004F49CA"/>
    <w:rsid w:val="00517757"/>
    <w:rsid w:val="0052500F"/>
    <w:rsid w:val="0054124A"/>
    <w:rsid w:val="00541A7F"/>
    <w:rsid w:val="00570FE3"/>
    <w:rsid w:val="005B2F83"/>
    <w:rsid w:val="005C2DA4"/>
    <w:rsid w:val="005C7CF9"/>
    <w:rsid w:val="00622B72"/>
    <w:rsid w:val="00626002"/>
    <w:rsid w:val="0063504F"/>
    <w:rsid w:val="00644668"/>
    <w:rsid w:val="00671FB9"/>
    <w:rsid w:val="006D58C2"/>
    <w:rsid w:val="006E2C5D"/>
    <w:rsid w:val="006F1D30"/>
    <w:rsid w:val="0070441C"/>
    <w:rsid w:val="00734E50"/>
    <w:rsid w:val="00735ACA"/>
    <w:rsid w:val="00737434"/>
    <w:rsid w:val="00737459"/>
    <w:rsid w:val="00771C4F"/>
    <w:rsid w:val="007762C4"/>
    <w:rsid w:val="007B4A22"/>
    <w:rsid w:val="007C065F"/>
    <w:rsid w:val="007C1D55"/>
    <w:rsid w:val="007C375C"/>
    <w:rsid w:val="007D06BE"/>
    <w:rsid w:val="007F1780"/>
    <w:rsid w:val="008319CB"/>
    <w:rsid w:val="00837843"/>
    <w:rsid w:val="008642ED"/>
    <w:rsid w:val="00884AC1"/>
    <w:rsid w:val="008C4985"/>
    <w:rsid w:val="008D2932"/>
    <w:rsid w:val="008D6012"/>
    <w:rsid w:val="008E1A6C"/>
    <w:rsid w:val="0090622F"/>
    <w:rsid w:val="00916554"/>
    <w:rsid w:val="00927EEE"/>
    <w:rsid w:val="00960DAE"/>
    <w:rsid w:val="00974509"/>
    <w:rsid w:val="0098458D"/>
    <w:rsid w:val="00987A2E"/>
    <w:rsid w:val="009A1C2C"/>
    <w:rsid w:val="009B3B5F"/>
    <w:rsid w:val="009B4EB2"/>
    <w:rsid w:val="00A02F4E"/>
    <w:rsid w:val="00A04460"/>
    <w:rsid w:val="00A050F9"/>
    <w:rsid w:val="00A14A64"/>
    <w:rsid w:val="00A22C1C"/>
    <w:rsid w:val="00A34001"/>
    <w:rsid w:val="00A4095D"/>
    <w:rsid w:val="00A54B44"/>
    <w:rsid w:val="00A6599E"/>
    <w:rsid w:val="00AA2CAA"/>
    <w:rsid w:val="00AA325C"/>
    <w:rsid w:val="00AE6B21"/>
    <w:rsid w:val="00B00FE1"/>
    <w:rsid w:val="00B05B26"/>
    <w:rsid w:val="00B16C92"/>
    <w:rsid w:val="00B40C88"/>
    <w:rsid w:val="00B46B59"/>
    <w:rsid w:val="00B47584"/>
    <w:rsid w:val="00B939F4"/>
    <w:rsid w:val="00B95927"/>
    <w:rsid w:val="00BA67D8"/>
    <w:rsid w:val="00BB192C"/>
    <w:rsid w:val="00BE06BD"/>
    <w:rsid w:val="00C27D5D"/>
    <w:rsid w:val="00C45ABF"/>
    <w:rsid w:val="00C52BF1"/>
    <w:rsid w:val="00C546C8"/>
    <w:rsid w:val="00C70D65"/>
    <w:rsid w:val="00C77A4F"/>
    <w:rsid w:val="00C85083"/>
    <w:rsid w:val="00C9619A"/>
    <w:rsid w:val="00CA17C4"/>
    <w:rsid w:val="00CB09AF"/>
    <w:rsid w:val="00CB1428"/>
    <w:rsid w:val="00CC3CDC"/>
    <w:rsid w:val="00CD34A7"/>
    <w:rsid w:val="00D03276"/>
    <w:rsid w:val="00D12618"/>
    <w:rsid w:val="00D42E36"/>
    <w:rsid w:val="00D52434"/>
    <w:rsid w:val="00D578FB"/>
    <w:rsid w:val="00D7108B"/>
    <w:rsid w:val="00D76CD3"/>
    <w:rsid w:val="00D91E84"/>
    <w:rsid w:val="00DB448E"/>
    <w:rsid w:val="00DB5934"/>
    <w:rsid w:val="00DE3F10"/>
    <w:rsid w:val="00E037AA"/>
    <w:rsid w:val="00E55747"/>
    <w:rsid w:val="00E574A9"/>
    <w:rsid w:val="00E729BF"/>
    <w:rsid w:val="00EA78BF"/>
    <w:rsid w:val="00F03973"/>
    <w:rsid w:val="00F225A4"/>
    <w:rsid w:val="00F2783D"/>
    <w:rsid w:val="00F35AFB"/>
    <w:rsid w:val="00F726FC"/>
    <w:rsid w:val="00F73555"/>
    <w:rsid w:val="00F73BC1"/>
    <w:rsid w:val="00F86097"/>
    <w:rsid w:val="00F91466"/>
    <w:rsid w:val="00F969AD"/>
    <w:rsid w:val="00FB09AA"/>
    <w:rsid w:val="00FB17C4"/>
    <w:rsid w:val="00FC0F25"/>
    <w:rsid w:val="00FC3EF4"/>
    <w:rsid w:val="00FC612A"/>
    <w:rsid w:val="00FC6335"/>
    <w:rsid w:val="00FC6D66"/>
    <w:rsid w:val="00FD0730"/>
    <w:rsid w:val="00FE1E88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BAA5"/>
  <w15:chartTrackingRefBased/>
  <w15:docId w15:val="{15747C9D-DAF9-4B2E-919D-7721F319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C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36"/>
  </w:style>
  <w:style w:type="paragraph" w:styleId="Footer">
    <w:name w:val="footer"/>
    <w:basedOn w:val="Normal"/>
    <w:link w:val="FooterChar"/>
    <w:uiPriority w:val="99"/>
    <w:unhideWhenUsed/>
    <w:rsid w:val="002400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36"/>
  </w:style>
  <w:style w:type="character" w:styleId="Hyperlink">
    <w:name w:val="Hyperlink"/>
    <w:basedOn w:val="DefaultParagraphFont"/>
    <w:uiPriority w:val="99"/>
    <w:unhideWhenUsed/>
    <w:rsid w:val="00CD3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-tr.westacklamcentre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7614-5B9B-4E0E-A7E6-75FB4853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1116</Words>
  <Characters>6344</Characters>
  <Application>Microsoft Office Word</Application>
  <DocSecurity>0</DocSecurity>
  <Lines>134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Edwards</dc:creator>
  <cp:keywords/>
  <dc:description/>
  <cp:lastModifiedBy>Monica Wheater</cp:lastModifiedBy>
  <cp:revision>1</cp:revision>
  <cp:lastPrinted>2024-11-14T13:54:00Z</cp:lastPrinted>
  <dcterms:created xsi:type="dcterms:W3CDTF">2026-01-30T11:05:00Z</dcterms:created>
  <dcterms:modified xsi:type="dcterms:W3CDTF">2026-01-30T11:05:00Z</dcterms:modified>
</cp:coreProperties>
</file>